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560" w:lineRule="exact"/>
        <w:rPr>
          <w:sz w:val="32"/>
        </w:rPr>
      </w:pPr>
    </w:p>
    <w:p>
      <w:pPr>
        <w:snapToGrid w:val="0"/>
        <w:spacing w:line="560" w:lineRule="exact"/>
        <w:rPr>
          <w:sz w:val="32"/>
        </w:rPr>
      </w:pPr>
    </w:p>
    <w:p>
      <w:pPr>
        <w:snapToGrid w:val="0"/>
        <w:spacing w:line="560" w:lineRule="exact"/>
        <w:rPr>
          <w:sz w:val="32"/>
        </w:rPr>
      </w:pPr>
    </w:p>
    <w:p>
      <w:pPr>
        <w:snapToGrid w:val="0"/>
        <w:spacing w:line="560" w:lineRule="exact"/>
        <w:rPr>
          <w:sz w:val="32"/>
        </w:rPr>
      </w:pPr>
    </w:p>
    <w:p>
      <w:pPr>
        <w:snapToGrid w:val="0"/>
        <w:spacing w:line="560" w:lineRule="exact"/>
        <w:jc w:val="center"/>
        <w:rPr>
          <w:rFonts w:ascii="仿宋-GB2312" w:eastAsia="仿宋-GB2312"/>
          <w:sz w:val="32"/>
        </w:rPr>
      </w:pPr>
      <w:r>
        <w:rPr>
          <w:rFonts w:hint="eastAsia" w:ascii="仿宋-GB2312" w:eastAsia="仿宋-GB2312"/>
          <w:sz w:val="32"/>
        </w:rPr>
        <w:t>深府〔20</w:t>
      </w:r>
      <w:r>
        <w:rPr>
          <w:rFonts w:hint="eastAsia" w:ascii="仿宋-GB2312" w:eastAsia="仿宋-GB2312"/>
          <w:sz w:val="32"/>
          <w:lang w:val="en-US" w:eastAsia="zh-CN"/>
        </w:rPr>
        <w:t>20</w:t>
      </w:r>
      <w:r>
        <w:rPr>
          <w:rFonts w:hint="eastAsia" w:ascii="仿宋-GB2312" w:eastAsia="仿宋-GB2312"/>
          <w:sz w:val="32"/>
        </w:rPr>
        <w:t>〕4</w:t>
      </w:r>
      <w:r>
        <w:rPr>
          <w:rFonts w:hint="eastAsia" w:ascii="仿宋-GB2312" w:eastAsia="仿宋-GB2312"/>
          <w:sz w:val="32"/>
          <w:lang w:val="en-US" w:eastAsia="zh-CN"/>
        </w:rPr>
        <w:t>5</w:t>
      </w:r>
      <w:r>
        <w:rPr>
          <w:rFonts w:hint="eastAsia" w:ascii="仿宋-GB2312" w:eastAsia="仿宋-GB2312"/>
          <w:sz w:val="32"/>
        </w:rPr>
        <w:t>号</w:t>
      </w:r>
    </w:p>
    <w:p>
      <w:pPr>
        <w:snapToGrid w:val="0"/>
        <w:spacing w:line="560" w:lineRule="exact"/>
        <w:jc w:val="center"/>
        <w:rPr>
          <w:rFonts w:ascii="仿宋_GB2312" w:eastAsia="仿宋_GB2312"/>
          <w:sz w:val="32"/>
        </w:rPr>
      </w:pPr>
    </w:p>
    <w:p>
      <w:pPr>
        <w:spacing w:line="540" w:lineRule="exact"/>
        <w:contextualSpacing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hAnsi="宋体" w:eastAsia="方正小标宋简体"/>
          <w:bCs/>
          <w:w w:val="105"/>
          <w:sz w:val="44"/>
          <w:szCs w:val="44"/>
        </w:rPr>
        <w:t>关于印发</w:t>
      </w:r>
      <w:r>
        <w:rPr>
          <w:rFonts w:hint="eastAsia" w:ascii="方正小标宋简体" w:eastAsia="方正小标宋简体"/>
          <w:sz w:val="44"/>
          <w:szCs w:val="44"/>
        </w:rPr>
        <w:t>《深井镇开展星级文明户</w:t>
      </w:r>
    </w:p>
    <w:p>
      <w:pPr>
        <w:spacing w:line="540" w:lineRule="exact"/>
        <w:contextualSpacing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创建活动方案》</w:t>
      </w:r>
      <w:r>
        <w:rPr>
          <w:rFonts w:hint="eastAsia" w:ascii="方正小标宋简体" w:hAnsi="宋体" w:eastAsia="方正小标宋简体"/>
          <w:bCs/>
          <w:w w:val="105"/>
          <w:sz w:val="44"/>
          <w:szCs w:val="44"/>
        </w:rPr>
        <w:t>的通知</w:t>
      </w:r>
    </w:p>
    <w:p>
      <w:pPr>
        <w:adjustRightInd w:val="0"/>
        <w:snapToGrid w:val="0"/>
        <w:spacing w:line="560" w:lineRule="exact"/>
        <w:jc w:val="left"/>
        <w:rPr>
          <w:rFonts w:ascii="仿宋_GB2312" w:eastAsia="仿宋_GB2312"/>
          <w:sz w:val="32"/>
        </w:rPr>
      </w:pPr>
    </w:p>
    <w:p>
      <w:pPr>
        <w:adjustRightInd w:val="0"/>
        <w:snapToGrid w:val="0"/>
        <w:spacing w:line="560" w:lineRule="exact"/>
        <w:jc w:val="left"/>
        <w:rPr>
          <w:rFonts w:ascii="仿宋-GB2312" w:eastAsia="仿宋-GB2312"/>
          <w:sz w:val="32"/>
        </w:rPr>
      </w:pPr>
      <w:r>
        <w:rPr>
          <w:rFonts w:hint="eastAsia" w:ascii="仿宋-GB2312" w:eastAsia="仿宋-GB2312"/>
          <w:bCs/>
          <w:sz w:val="32"/>
        </w:rPr>
        <w:t>镇机关各办（局、中心）、各村（居）委会</w:t>
      </w:r>
      <w:r>
        <w:rPr>
          <w:rFonts w:hint="eastAsia" w:ascii="仿宋-GB2312" w:eastAsia="仿宋-GB2312"/>
          <w:sz w:val="32"/>
        </w:rPr>
        <w:t>：</w:t>
      </w:r>
    </w:p>
    <w:p>
      <w:pPr>
        <w:adjustRightInd w:val="0"/>
        <w:snapToGrid w:val="0"/>
        <w:spacing w:line="560" w:lineRule="exact"/>
        <w:ind w:firstLine="672" w:firstLineChars="200"/>
        <w:rPr>
          <w:rFonts w:ascii="仿宋-GB2312" w:hAnsi="仿宋" w:eastAsia="仿宋-GB2312"/>
          <w:w w:val="105"/>
          <w:sz w:val="32"/>
          <w:szCs w:val="32"/>
        </w:rPr>
      </w:pPr>
      <w:r>
        <w:rPr>
          <w:rFonts w:hint="eastAsia" w:ascii="仿宋-GB2312" w:hAnsi="仿宋" w:eastAsia="仿宋-GB2312"/>
          <w:w w:val="105"/>
          <w:sz w:val="32"/>
          <w:szCs w:val="32"/>
        </w:rPr>
        <w:t>为扎实推进乡村振兴战略，提升文明乡风建设水平，现印发《深井镇开展星级文明户创建活动方案》，请认真贯彻落实，确保各项目标任务按时按质完成。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仿宋-GB2312" w:eastAsia="仿宋-GB2312"/>
          <w:sz w:val="32"/>
        </w:rPr>
      </w:pPr>
    </w:p>
    <w:p>
      <w:pPr>
        <w:adjustRightInd w:val="0"/>
        <w:snapToGrid w:val="0"/>
        <w:spacing w:line="560" w:lineRule="exact"/>
        <w:ind w:firstLine="640" w:firstLineChars="200"/>
        <w:rPr>
          <w:rFonts w:ascii="仿宋-GB2312" w:eastAsia="仿宋-GB2312"/>
          <w:sz w:val="32"/>
        </w:rPr>
      </w:pPr>
    </w:p>
    <w:p>
      <w:pPr>
        <w:adjustRightInd w:val="0"/>
        <w:snapToGrid w:val="0"/>
        <w:spacing w:line="560" w:lineRule="exact"/>
        <w:ind w:firstLine="640" w:firstLineChars="200"/>
        <w:rPr>
          <w:rFonts w:ascii="仿宋-GB2312" w:eastAsia="仿宋-GB2312"/>
          <w:sz w:val="32"/>
        </w:rPr>
      </w:pPr>
    </w:p>
    <w:p>
      <w:pPr>
        <w:adjustRightInd w:val="0"/>
        <w:snapToGrid w:val="0"/>
        <w:spacing w:line="560" w:lineRule="exact"/>
        <w:rPr>
          <w:rFonts w:ascii="仿宋-GB2312" w:hAnsi="仿宋" w:eastAsia="仿宋-GB2312"/>
          <w:w w:val="105"/>
          <w:sz w:val="32"/>
          <w:szCs w:val="32"/>
        </w:rPr>
      </w:pPr>
      <w:r>
        <w:rPr>
          <w:rFonts w:hint="eastAsia" w:ascii="仿宋-GB2312" w:hAnsi="仿宋" w:eastAsia="仿宋-GB2312"/>
          <w:w w:val="105"/>
          <w:sz w:val="32"/>
          <w:szCs w:val="32"/>
        </w:rPr>
        <w:t xml:space="preserve">                                台山市深井镇人民政府</w:t>
      </w:r>
    </w:p>
    <w:p>
      <w:pPr>
        <w:adjustRightInd w:val="0"/>
        <w:snapToGrid w:val="0"/>
        <w:spacing w:line="560" w:lineRule="exact"/>
        <w:ind w:firstLine="5712" w:firstLineChars="1700"/>
        <w:rPr>
          <w:rFonts w:ascii="仿宋-GB2312" w:hAnsi="仿宋" w:eastAsia="仿宋-GB2312"/>
          <w:w w:val="105"/>
          <w:sz w:val="32"/>
          <w:szCs w:val="32"/>
        </w:rPr>
      </w:pPr>
      <w:r>
        <w:rPr>
          <w:rFonts w:hint="eastAsia" w:ascii="仿宋-GB2312" w:hAnsi="仿宋" w:eastAsia="仿宋-GB2312"/>
          <w:w w:val="105"/>
          <w:sz w:val="32"/>
          <w:szCs w:val="32"/>
        </w:rPr>
        <w:t xml:space="preserve"> 20</w:t>
      </w:r>
      <w:r>
        <w:rPr>
          <w:rFonts w:hint="eastAsia" w:ascii="仿宋-GB2312" w:hAnsi="仿宋" w:eastAsia="仿宋-GB2312"/>
          <w:w w:val="105"/>
          <w:sz w:val="32"/>
          <w:szCs w:val="32"/>
          <w:lang w:val="en-US" w:eastAsia="zh-CN"/>
        </w:rPr>
        <w:t>20</w:t>
      </w:r>
      <w:r>
        <w:rPr>
          <w:rFonts w:hint="eastAsia" w:ascii="仿宋-GB2312" w:hAnsi="仿宋" w:eastAsia="仿宋-GB2312"/>
          <w:w w:val="105"/>
          <w:sz w:val="32"/>
          <w:szCs w:val="32"/>
        </w:rPr>
        <w:t>年</w:t>
      </w:r>
      <w:r>
        <w:rPr>
          <w:rFonts w:hint="eastAsia" w:ascii="仿宋-GB2312" w:hAnsi="仿宋" w:eastAsia="仿宋-GB2312"/>
          <w:w w:val="105"/>
          <w:sz w:val="32"/>
          <w:szCs w:val="32"/>
          <w:lang w:val="en-US" w:eastAsia="zh-CN"/>
        </w:rPr>
        <w:t>7</w:t>
      </w:r>
      <w:r>
        <w:rPr>
          <w:rFonts w:hint="eastAsia" w:ascii="仿宋-GB2312" w:hAnsi="仿宋" w:eastAsia="仿宋-GB2312"/>
          <w:w w:val="105"/>
          <w:sz w:val="32"/>
          <w:szCs w:val="32"/>
        </w:rPr>
        <w:t>月2</w:t>
      </w:r>
      <w:r>
        <w:rPr>
          <w:rFonts w:hint="eastAsia" w:ascii="仿宋-GB2312" w:hAnsi="仿宋" w:eastAsia="仿宋-GB2312"/>
          <w:w w:val="105"/>
          <w:sz w:val="32"/>
          <w:szCs w:val="32"/>
          <w:lang w:val="en-US" w:eastAsia="zh-CN"/>
        </w:rPr>
        <w:t>0</w:t>
      </w:r>
      <w:r>
        <w:rPr>
          <w:rFonts w:hint="eastAsia" w:ascii="仿宋-GB2312" w:hAnsi="仿宋" w:eastAsia="仿宋-GB2312"/>
          <w:w w:val="105"/>
          <w:sz w:val="32"/>
          <w:szCs w:val="32"/>
        </w:rPr>
        <w:t>日</w:t>
      </w:r>
    </w:p>
    <w:p>
      <w:pPr>
        <w:adjustRightInd w:val="0"/>
        <w:snapToGrid w:val="0"/>
        <w:spacing w:line="560" w:lineRule="exact"/>
        <w:rPr>
          <w:rFonts w:ascii="仿宋-GB2312" w:hAnsi="华文仿宋" w:eastAsia="仿宋-GB2312"/>
          <w:sz w:val="32"/>
          <w:szCs w:val="32"/>
        </w:rPr>
      </w:pPr>
    </w:p>
    <w:p>
      <w:pPr>
        <w:adjustRightInd w:val="0"/>
        <w:snapToGrid w:val="0"/>
        <w:spacing w:line="560" w:lineRule="exact"/>
        <w:rPr>
          <w:rFonts w:ascii="仿宋-GB2312" w:hAnsi="华文仿宋" w:eastAsia="仿宋-GB2312"/>
          <w:sz w:val="32"/>
          <w:szCs w:val="32"/>
        </w:rPr>
      </w:pPr>
    </w:p>
    <w:p>
      <w:pPr>
        <w:adjustRightInd w:val="0"/>
        <w:snapToGrid w:val="0"/>
        <w:spacing w:line="560" w:lineRule="exact"/>
        <w:rPr>
          <w:rFonts w:ascii="仿宋-GB2312" w:hAnsi="华文仿宋" w:eastAsia="仿宋-GB2312"/>
          <w:sz w:val="32"/>
          <w:szCs w:val="32"/>
        </w:rPr>
      </w:pPr>
    </w:p>
    <w:p>
      <w:pPr>
        <w:adjustRightInd w:val="0"/>
        <w:snapToGrid w:val="0"/>
        <w:spacing w:line="560" w:lineRule="exact"/>
        <w:rPr>
          <w:rFonts w:ascii="仿宋-GB2312" w:hAnsi="华文中宋" w:eastAsia="仿宋-GB2312" w:cs="宋体"/>
          <w:bCs/>
          <w:color w:val="C00000"/>
          <w:spacing w:val="-24"/>
          <w:w w:val="66"/>
          <w:sz w:val="120"/>
          <w:szCs w:val="120"/>
        </w:rPr>
      </w:pPr>
    </w:p>
    <w:p>
      <w:pPr>
        <w:adjustRightInd w:val="0"/>
        <w:snapToGrid w:val="0"/>
        <w:spacing w:line="560" w:lineRule="exact"/>
        <w:jc w:val="center"/>
        <w:rPr>
          <w:rFonts w:hint="eastAsia" w:ascii="方正小标宋简体" w:hAnsi="宋体" w:eastAsia="方正小标宋简体"/>
          <w:sz w:val="44"/>
          <w:szCs w:val="44"/>
        </w:rPr>
      </w:pPr>
      <w:r>
        <w:rPr>
          <w:rFonts w:hint="eastAsia" w:ascii="方正小标宋简体" w:hAnsi="宋体" w:eastAsia="方正小标宋简体"/>
          <w:sz w:val="44"/>
          <w:szCs w:val="44"/>
        </w:rPr>
        <w:t>深井镇开展星级文明户创建活动方案</w:t>
      </w:r>
    </w:p>
    <w:p>
      <w:pPr>
        <w:adjustRightInd w:val="0"/>
        <w:snapToGrid w:val="0"/>
        <w:spacing w:line="560" w:lineRule="exact"/>
        <w:jc w:val="center"/>
        <w:rPr>
          <w:rFonts w:ascii="仿宋_GB2312" w:hAnsi="宋体" w:eastAsia="仿宋_GB2312"/>
          <w:sz w:val="32"/>
          <w:szCs w:val="32"/>
        </w:rPr>
      </w:pPr>
    </w:p>
    <w:p>
      <w:pPr>
        <w:autoSpaceDE w:val="0"/>
        <w:autoSpaceDN w:val="0"/>
        <w:adjustRightInd w:val="0"/>
        <w:spacing w:line="600" w:lineRule="exact"/>
        <w:ind w:firstLine="680"/>
        <w:rPr>
          <w:rFonts w:ascii="仿宋_GB2312" w:eastAsia="仿宋_GB2312"/>
          <w:sz w:val="32"/>
          <w:szCs w:val="32"/>
          <w:lang w:val="zh-CN"/>
        </w:rPr>
      </w:pPr>
      <w:r>
        <w:rPr>
          <w:rFonts w:hint="eastAsia" w:ascii="仿宋_GB2312" w:eastAsia="仿宋_GB2312"/>
          <w:sz w:val="32"/>
          <w:szCs w:val="32"/>
          <w:lang w:val="zh-CN"/>
        </w:rPr>
        <w:t>为大力培育和践行社会主义核心价值观，落实市委《关于推进乡村振兴战略的实施意见》目标要求，充分发挥乡村文明户在培育文明乡风家风，推进农村精神文明建设的积极作用，现就开展星级文明户创建活动提出如下意见。</w:t>
      </w:r>
    </w:p>
    <w:p>
      <w:pPr>
        <w:autoSpaceDE w:val="0"/>
        <w:autoSpaceDN w:val="0"/>
        <w:adjustRightInd w:val="0"/>
        <w:spacing w:line="600" w:lineRule="exact"/>
        <w:ind w:firstLine="680"/>
        <w:rPr>
          <w:rFonts w:ascii="黑体" w:hAnsi="黑体" w:eastAsia="黑体" w:cs="黑体"/>
          <w:sz w:val="32"/>
          <w:szCs w:val="32"/>
          <w:lang w:val="zh-CN"/>
        </w:rPr>
      </w:pPr>
      <w:r>
        <w:rPr>
          <w:rFonts w:hint="eastAsia" w:ascii="黑体" w:hAnsi="黑体" w:eastAsia="黑体" w:cs="黑体"/>
          <w:sz w:val="32"/>
          <w:szCs w:val="32"/>
          <w:lang w:val="zh-CN"/>
        </w:rPr>
        <w:t>一、总体要求</w:t>
      </w:r>
    </w:p>
    <w:p>
      <w:pPr>
        <w:autoSpaceDE w:val="0"/>
        <w:autoSpaceDN w:val="0"/>
        <w:adjustRightInd w:val="0"/>
        <w:spacing w:line="600" w:lineRule="exact"/>
        <w:ind w:firstLine="680"/>
        <w:rPr>
          <w:rFonts w:ascii="仿宋_GB2312" w:eastAsia="仿宋_GB2312"/>
          <w:sz w:val="32"/>
          <w:szCs w:val="32"/>
          <w:lang w:val="zh-CN"/>
        </w:rPr>
      </w:pPr>
      <w:r>
        <w:rPr>
          <w:rFonts w:hint="eastAsia" w:ascii="仿宋_GB2312" w:eastAsia="仿宋_GB2312"/>
          <w:sz w:val="32"/>
          <w:szCs w:val="32"/>
          <w:lang w:val="zh-CN"/>
        </w:rPr>
        <w:t>以提高全镇公民素质，促进乡风文明为目标，以实施乡村振兴战略为契机，以巩固提升全国文明城市创建成果为统领，大力弘扬中华优秀传统文化，更加注重家庭、注重家教、注重家风，通过开展星级文明户创建，大力倡导文明新风尚，激发群众创业致富热情，推动美丽乡村建设，实现物质文明和精神文明协调发展。</w:t>
      </w:r>
    </w:p>
    <w:p>
      <w:pPr>
        <w:autoSpaceDE w:val="0"/>
        <w:autoSpaceDN w:val="0"/>
        <w:adjustRightInd w:val="0"/>
        <w:spacing w:line="600" w:lineRule="exact"/>
        <w:ind w:firstLine="680"/>
        <w:rPr>
          <w:rFonts w:ascii="黑体" w:hAnsi="黑体" w:eastAsia="黑体" w:cs="黑体"/>
          <w:sz w:val="32"/>
          <w:szCs w:val="32"/>
          <w:lang w:val="zh-CN"/>
        </w:rPr>
      </w:pPr>
      <w:r>
        <w:rPr>
          <w:rFonts w:hint="eastAsia" w:ascii="黑体" w:hAnsi="黑体" w:eastAsia="黑体" w:cs="黑体"/>
          <w:sz w:val="32"/>
          <w:szCs w:val="32"/>
          <w:lang w:val="zh-CN"/>
        </w:rPr>
        <w:t>二、工作目标</w:t>
      </w:r>
    </w:p>
    <w:p>
      <w:pPr>
        <w:autoSpaceDE w:val="0"/>
        <w:autoSpaceDN w:val="0"/>
        <w:adjustRightInd w:val="0"/>
        <w:spacing w:line="600" w:lineRule="exact"/>
        <w:ind w:firstLine="680"/>
        <w:rPr>
          <w:rFonts w:ascii="仿宋_GB2312" w:hAnsi="仿宋_GB2312" w:eastAsia="仿宋_GB2312" w:cs="仿宋_GB2312"/>
          <w:sz w:val="32"/>
          <w:szCs w:val="32"/>
          <w:lang w:val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zh-CN"/>
        </w:rPr>
        <w:t>以全镇</w:t>
      </w:r>
      <w:r>
        <w:rPr>
          <w:rFonts w:hint="eastAsia" w:ascii="仿宋_GB2312" w:hAnsi="仿宋_GB2312" w:eastAsia="仿宋_GB2312" w:cs="仿宋_GB2312"/>
          <w:sz w:val="32"/>
          <w:szCs w:val="32"/>
        </w:rPr>
        <w:t>16</w:t>
      </w:r>
      <w:r>
        <w:rPr>
          <w:rFonts w:hint="eastAsia" w:ascii="仿宋_GB2312" w:hAnsi="仿宋_GB2312" w:eastAsia="仿宋_GB2312" w:cs="仿宋_GB2312"/>
          <w:sz w:val="32"/>
          <w:szCs w:val="32"/>
          <w:lang w:val="zh-CN"/>
        </w:rPr>
        <w:t>条行政村为创建主体，推进星级文明户创建活动深入开展，实现乡风文明、村风和谐、民风淳朴的农村精神文明建设新发展。根据各行政村数量，按照每条行政村每年评选县级“星级文明户”不少于1户、每条行政村每年评选镇级“星级文明户”不少于</w:t>
      </w:r>
      <w:r>
        <w:rPr>
          <w:rFonts w:hint="eastAsia" w:ascii="仿宋_GB2312" w:hAnsi="仿宋_GB2312" w:eastAsia="仿宋_GB2312" w:cs="仿宋_GB2312"/>
          <w:sz w:val="32"/>
          <w:szCs w:val="32"/>
        </w:rPr>
        <w:t>3</w:t>
      </w:r>
      <w:r>
        <w:rPr>
          <w:rFonts w:hint="eastAsia" w:ascii="仿宋_GB2312" w:hAnsi="仿宋_GB2312" w:eastAsia="仿宋_GB2312" w:cs="仿宋_GB2312"/>
          <w:sz w:val="32"/>
          <w:szCs w:val="32"/>
          <w:lang w:val="zh-CN"/>
        </w:rPr>
        <w:t>户的原则，加大社会影响力和参与覆盖面，积极在各村开展“星级文明户”创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  <w:lang w:val="zh-CN"/>
        </w:rPr>
        <w:t>建活动。“星级文明户”从一星级开始评选，每年考核达标进行“续星”，最高为五星级文明户，根据星级评定进行相应激励回馈（具体管理办法另行制定）。</w:t>
      </w:r>
    </w:p>
    <w:p>
      <w:pPr>
        <w:autoSpaceDE w:val="0"/>
        <w:autoSpaceDN w:val="0"/>
        <w:adjustRightInd w:val="0"/>
        <w:spacing w:line="600" w:lineRule="exact"/>
        <w:ind w:firstLine="680"/>
        <w:rPr>
          <w:rFonts w:ascii="黑体" w:hAnsi="黑体" w:eastAsia="黑体" w:cs="黑体"/>
          <w:sz w:val="32"/>
          <w:szCs w:val="32"/>
          <w:lang w:val="zh-CN"/>
        </w:rPr>
      </w:pPr>
      <w:r>
        <w:rPr>
          <w:rFonts w:hint="eastAsia" w:ascii="黑体" w:hAnsi="黑体" w:eastAsia="黑体" w:cs="黑体"/>
          <w:sz w:val="32"/>
          <w:szCs w:val="32"/>
          <w:lang w:val="zh-CN"/>
        </w:rPr>
        <w:t>三、评选标准</w:t>
      </w:r>
    </w:p>
    <w:p>
      <w:pPr>
        <w:autoSpaceDE w:val="0"/>
        <w:autoSpaceDN w:val="0"/>
        <w:adjustRightInd w:val="0"/>
        <w:spacing w:line="600" w:lineRule="exact"/>
        <w:ind w:firstLine="680"/>
        <w:rPr>
          <w:rFonts w:ascii="仿宋_GB2312" w:hAnsi="仿宋_GB2312" w:eastAsia="仿宋_GB2312" w:cs="仿宋_GB2312"/>
          <w:sz w:val="32"/>
          <w:szCs w:val="32"/>
          <w:lang w:val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zh-CN"/>
        </w:rPr>
        <w:t>（一）坚定拥护社会主义，爱国爱乡，践行社会主义核心价值观，担当农村新乡贤，支持村“两委”工作，发挥村民带头作用，积极参与村民议事会，为乡村发展献言建策。</w:t>
      </w:r>
    </w:p>
    <w:p>
      <w:pPr>
        <w:autoSpaceDE w:val="0"/>
        <w:autoSpaceDN w:val="0"/>
        <w:adjustRightInd w:val="0"/>
        <w:spacing w:line="600" w:lineRule="exact"/>
        <w:ind w:firstLine="680"/>
        <w:rPr>
          <w:rFonts w:ascii="仿宋_GB2312" w:hAnsi="仿宋_GB2312" w:eastAsia="仿宋_GB2312" w:cs="仿宋_GB2312"/>
          <w:sz w:val="32"/>
          <w:szCs w:val="32"/>
          <w:lang w:val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zh-CN"/>
        </w:rPr>
        <w:t>（二）热心社会公益，自觉维护公共设施和公共环境卫生，保护集体财产，积极参与人居环境整治和美丽乡村建设，引导带动身边群众共同支持参与人居环境整治和村庄建设，支持文明村镇建设。</w:t>
      </w:r>
    </w:p>
    <w:p>
      <w:pPr>
        <w:autoSpaceDE w:val="0"/>
        <w:autoSpaceDN w:val="0"/>
        <w:adjustRightInd w:val="0"/>
        <w:spacing w:line="600" w:lineRule="exact"/>
        <w:ind w:firstLine="680"/>
        <w:rPr>
          <w:rFonts w:ascii="仿宋_GB2312" w:hAnsi="仿宋_GB2312" w:eastAsia="仿宋_GB2312" w:cs="仿宋_GB2312"/>
          <w:sz w:val="32"/>
          <w:szCs w:val="32"/>
          <w:lang w:val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zh-CN"/>
        </w:rPr>
        <w:t>（三）履行维护公共秩序和良好社会风尚的社会责任，倡导节能环保，积极参加各类健康向上的文体、科普、技能培训等活动。</w:t>
      </w:r>
    </w:p>
    <w:p>
      <w:pPr>
        <w:autoSpaceDE w:val="0"/>
        <w:autoSpaceDN w:val="0"/>
        <w:adjustRightInd w:val="0"/>
        <w:spacing w:line="600" w:lineRule="exact"/>
        <w:ind w:firstLine="680"/>
        <w:rPr>
          <w:rFonts w:ascii="仿宋_GB2312" w:hAnsi="仿宋_GB2312" w:eastAsia="仿宋_GB2312" w:cs="仿宋_GB2312"/>
          <w:sz w:val="32"/>
          <w:szCs w:val="32"/>
          <w:lang w:val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zh-CN"/>
        </w:rPr>
        <w:t>（四）有优良家风家训，家庭文化氛围浓厚，践行移风易俗，坚持喜事新办、丧事简办，反对大操大办和铺张浪费，成为当地群众公认的优秀家庭典范。</w:t>
      </w:r>
    </w:p>
    <w:p>
      <w:pPr>
        <w:autoSpaceDE w:val="0"/>
        <w:autoSpaceDN w:val="0"/>
        <w:adjustRightInd w:val="0"/>
        <w:spacing w:line="600" w:lineRule="exact"/>
        <w:ind w:firstLine="680"/>
        <w:rPr>
          <w:rFonts w:ascii="仿宋_GB2312" w:hAnsi="仿宋_GB2312" w:eastAsia="仿宋_GB2312" w:cs="仿宋_GB2312"/>
          <w:sz w:val="32"/>
          <w:szCs w:val="32"/>
          <w:lang w:val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zh-CN"/>
        </w:rPr>
        <w:t>（五）家庭和睦，孝敬父母，夫妻、妯娌、兄弟、姐妹等关系融洽，邻里之间互帮互助、互谅互让，无吵闹、打斗和是非纠纷。</w:t>
      </w:r>
    </w:p>
    <w:p>
      <w:pPr>
        <w:autoSpaceDE w:val="0"/>
        <w:autoSpaceDN w:val="0"/>
        <w:adjustRightInd w:val="0"/>
        <w:spacing w:line="600" w:lineRule="exact"/>
        <w:ind w:firstLine="680"/>
        <w:rPr>
          <w:rFonts w:ascii="黑体" w:hAnsi="黑体" w:eastAsia="黑体" w:cs="黑体"/>
          <w:sz w:val="32"/>
          <w:szCs w:val="32"/>
          <w:lang w:val="zh-CN"/>
        </w:rPr>
      </w:pPr>
      <w:r>
        <w:rPr>
          <w:rFonts w:hint="eastAsia" w:ascii="黑体" w:hAnsi="黑体" w:eastAsia="黑体" w:cs="黑体"/>
          <w:sz w:val="32"/>
          <w:szCs w:val="32"/>
          <w:lang w:val="zh-CN"/>
        </w:rPr>
        <w:t>四、评选程序</w:t>
      </w:r>
    </w:p>
    <w:p>
      <w:pPr>
        <w:autoSpaceDE w:val="0"/>
        <w:autoSpaceDN w:val="0"/>
        <w:adjustRightInd w:val="0"/>
        <w:spacing w:line="600" w:lineRule="exact"/>
        <w:rPr>
          <w:rFonts w:ascii="仿宋_GB2312" w:hAnsi="仿宋_GB2312" w:eastAsia="仿宋_GB2312" w:cs="仿宋_GB2312"/>
          <w:sz w:val="32"/>
          <w:szCs w:val="32"/>
          <w:lang w:val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zh-CN"/>
        </w:rPr>
        <w:t xml:space="preserve">   “星级文明户”创建活动由台山市文明委在江门市文明委的统一领导下具体指导，由镇、村具体组织实施。</w:t>
      </w:r>
    </w:p>
    <w:p>
      <w:pPr>
        <w:autoSpaceDE w:val="0"/>
        <w:autoSpaceDN w:val="0"/>
        <w:adjustRightInd w:val="0"/>
        <w:spacing w:line="600" w:lineRule="exact"/>
        <w:ind w:firstLine="680"/>
        <w:rPr>
          <w:rFonts w:ascii="仿宋_GB2312" w:hAnsi="仿宋_GB2312" w:eastAsia="仿宋_GB2312" w:cs="仿宋_GB2312"/>
          <w:sz w:val="32"/>
          <w:szCs w:val="32"/>
          <w:lang w:val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zh-CN"/>
        </w:rPr>
        <w:t>第一步：村民小组评议。村民小组长组织小组评议会，对村组内家庭户进行集中评议，评议出“星级文明户”预选名单，并在村组内张榜公示5天，公示无异，形成书面名单报送村委会。</w:t>
      </w:r>
    </w:p>
    <w:p>
      <w:pPr>
        <w:autoSpaceDE w:val="0"/>
        <w:autoSpaceDN w:val="0"/>
        <w:adjustRightInd w:val="0"/>
        <w:spacing w:line="600" w:lineRule="exact"/>
        <w:ind w:firstLine="680"/>
        <w:rPr>
          <w:rFonts w:ascii="仿宋_GB2312" w:hAnsi="仿宋_GB2312" w:eastAsia="仿宋_GB2312" w:cs="仿宋_GB2312"/>
          <w:sz w:val="32"/>
          <w:szCs w:val="32"/>
          <w:lang w:val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zh-CN"/>
        </w:rPr>
        <w:t>第二步：村委会初审。本着“统一尺度，保持平衡”的原则，村委会（或“道德评议会”）对各村民小组报送的“星级文明户”预选名单及相关材料进行初级审核、定星，并在全村范围内进行为期5天的张榜公示。公示期间，群众对公示结果有异议的，可提出复核申请，各村委会（或“道德评议会”）要及时复查复议，对不符合“星级文明户”评选条件的，一经查实，取消评选资格。公示期结束后，将“星级文明户”推荐表及相关材料报送镇政府。</w:t>
      </w:r>
    </w:p>
    <w:p>
      <w:pPr>
        <w:autoSpaceDE w:val="0"/>
        <w:autoSpaceDN w:val="0"/>
        <w:adjustRightInd w:val="0"/>
        <w:spacing w:line="600" w:lineRule="exact"/>
        <w:ind w:firstLine="680"/>
        <w:rPr>
          <w:rFonts w:ascii="仿宋_GB2312" w:hAnsi="仿宋_GB2312" w:eastAsia="仿宋_GB2312" w:cs="仿宋_GB2312"/>
          <w:sz w:val="32"/>
          <w:szCs w:val="32"/>
          <w:lang w:val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zh-CN"/>
        </w:rPr>
        <w:t>第三步：镇审核。镇政府对各村委会（或“道德评议会”）初审结果进行综合评审后，初审“一票否决”事项，结合实际对评选达标的家庭授予镇级“星级文明户”称号，根据评选结果每条行政村择优推荐</w:t>
      </w:r>
      <w:r>
        <w:rPr>
          <w:rFonts w:hint="eastAsia" w:ascii="仿宋_GB2312" w:hAnsi="仿宋_GB2312" w:eastAsia="仿宋_GB2312" w:cs="仿宋_GB2312"/>
          <w:sz w:val="32"/>
          <w:szCs w:val="32"/>
        </w:rPr>
        <w:t>1-2户</w:t>
      </w:r>
      <w:r>
        <w:rPr>
          <w:rFonts w:hint="eastAsia" w:ascii="仿宋_GB2312" w:hAnsi="仿宋_GB2312" w:eastAsia="仿宋_GB2312" w:cs="仿宋_GB2312"/>
          <w:sz w:val="32"/>
          <w:szCs w:val="32"/>
          <w:lang w:val="zh-CN"/>
        </w:rPr>
        <w:t>镇级“星级文明户”申报台山市“星级文明户”。</w:t>
      </w:r>
    </w:p>
    <w:p>
      <w:pPr>
        <w:autoSpaceDE w:val="0"/>
        <w:autoSpaceDN w:val="0"/>
        <w:adjustRightInd w:val="0"/>
        <w:spacing w:line="600" w:lineRule="exact"/>
        <w:ind w:firstLine="680"/>
        <w:rPr>
          <w:rFonts w:ascii="仿宋_GB2312" w:hAnsi="仿宋_GB2312" w:eastAsia="仿宋_GB2312" w:cs="仿宋_GB2312"/>
          <w:sz w:val="32"/>
          <w:szCs w:val="32"/>
          <w:lang w:val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zh-CN"/>
        </w:rPr>
        <w:t>第四步：市、县级评定。台山市文明办牵头，对上报的镇级“星级文明户”进行“一票否决”事项审定，对达到评选标准的命名为 “台山市星级文明户”，每年评选 “台山市星级文明户”总数不少于2</w:t>
      </w:r>
      <w:r>
        <w:rPr>
          <w:rFonts w:hint="eastAsia" w:ascii="仿宋_GB2312" w:hAnsi="仿宋_GB2312" w:eastAsia="仿宋_GB2312" w:cs="仿宋_GB2312"/>
          <w:sz w:val="32"/>
          <w:szCs w:val="32"/>
        </w:rPr>
        <w:t>77</w:t>
      </w:r>
      <w:r>
        <w:rPr>
          <w:rFonts w:hint="eastAsia" w:ascii="仿宋_GB2312" w:hAnsi="仿宋_GB2312" w:eastAsia="仿宋_GB2312" w:cs="仿宋_GB2312"/>
          <w:sz w:val="32"/>
          <w:szCs w:val="32"/>
          <w:lang w:val="zh-CN"/>
        </w:rPr>
        <w:t>户。每年从 “台山市星级文明户”中进行择优上报至江门市文明办，按照“优中选优”原则经江门市文明委审定，命名为“江门市星级文明户”，树立标杆示范。</w:t>
      </w:r>
    </w:p>
    <w:p>
      <w:pPr>
        <w:autoSpaceDE w:val="0"/>
        <w:autoSpaceDN w:val="0"/>
        <w:adjustRightInd w:val="0"/>
        <w:spacing w:line="600" w:lineRule="exact"/>
        <w:ind w:firstLine="680"/>
        <w:rPr>
          <w:rFonts w:ascii="黑体" w:hAnsi="黑体" w:eastAsia="黑体" w:cs="黑体"/>
          <w:sz w:val="32"/>
          <w:szCs w:val="32"/>
          <w:lang w:val="zh-CN"/>
        </w:rPr>
      </w:pPr>
      <w:r>
        <w:rPr>
          <w:rFonts w:hint="eastAsia" w:ascii="黑体" w:hAnsi="黑体" w:eastAsia="黑体" w:cs="黑体"/>
          <w:sz w:val="32"/>
          <w:szCs w:val="32"/>
          <w:lang w:val="zh-CN"/>
        </w:rPr>
        <w:t>五、管理办法</w:t>
      </w:r>
    </w:p>
    <w:p>
      <w:pPr>
        <w:autoSpaceDE w:val="0"/>
        <w:autoSpaceDN w:val="0"/>
        <w:adjustRightInd w:val="0"/>
        <w:spacing w:line="600" w:lineRule="exact"/>
        <w:rPr>
          <w:rFonts w:ascii="仿宋_GB2312" w:hAnsi="仿宋_GB2312" w:eastAsia="仿宋_GB2312" w:cs="仿宋_GB2312"/>
          <w:sz w:val="32"/>
          <w:szCs w:val="32"/>
          <w:lang w:val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zh-CN"/>
        </w:rPr>
        <w:t xml:space="preserve">   “星级文明户”评选工作实行动态管理，按照“一户一档、分级管理”的原则，确保创建活动取得实效。每年镇政府会按照评选标准和程序对获得“星级文明户”的家庭进行复查，对新达标的要给予通报表扬，对不达标的要进行警示，对违反“一票否决”事项的将撤销“星级文明户”称号，并在村民大会上予以通报，有关情况报台山市文明办备案。</w:t>
      </w:r>
    </w:p>
    <w:p>
      <w:pPr>
        <w:autoSpaceDE w:val="0"/>
        <w:autoSpaceDN w:val="0"/>
        <w:adjustRightInd w:val="0"/>
        <w:spacing w:line="600" w:lineRule="exact"/>
        <w:ind w:firstLine="680"/>
        <w:rPr>
          <w:rFonts w:ascii="仿宋_GB2312" w:hAnsi="仿宋_GB2312" w:eastAsia="仿宋_GB2312" w:cs="仿宋_GB2312"/>
          <w:sz w:val="32"/>
          <w:szCs w:val="32"/>
          <w:lang w:val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zh-CN"/>
        </w:rPr>
        <w:t>“一票否决”事项包括：</w:t>
      </w:r>
    </w:p>
    <w:p>
      <w:pPr>
        <w:autoSpaceDE w:val="0"/>
        <w:autoSpaceDN w:val="0"/>
        <w:adjustRightInd w:val="0"/>
        <w:spacing w:line="600" w:lineRule="exact"/>
        <w:ind w:firstLine="680"/>
        <w:rPr>
          <w:rFonts w:ascii="仿宋_GB2312" w:hAnsi="仿宋_GB2312" w:eastAsia="仿宋_GB2312" w:cs="仿宋_GB2312"/>
          <w:sz w:val="32"/>
          <w:szCs w:val="32"/>
          <w:lang w:val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zh-CN"/>
        </w:rPr>
        <w:t>1.家庭成员有当年有违法违纪行为；</w:t>
      </w:r>
    </w:p>
    <w:p>
      <w:pPr>
        <w:autoSpaceDE w:val="0"/>
        <w:autoSpaceDN w:val="0"/>
        <w:adjustRightInd w:val="0"/>
        <w:spacing w:line="600" w:lineRule="exact"/>
        <w:ind w:firstLine="680"/>
        <w:rPr>
          <w:rFonts w:ascii="仿宋_GB2312" w:hAnsi="仿宋_GB2312" w:eastAsia="仿宋_GB2312" w:cs="仿宋_GB2312"/>
          <w:sz w:val="32"/>
          <w:szCs w:val="32"/>
          <w:lang w:val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zh-CN"/>
        </w:rPr>
        <w:t>2.家庭成员有非法参与重大群体性上访事件；</w:t>
      </w:r>
    </w:p>
    <w:p>
      <w:pPr>
        <w:autoSpaceDE w:val="0"/>
        <w:autoSpaceDN w:val="0"/>
        <w:adjustRightInd w:val="0"/>
        <w:spacing w:line="600" w:lineRule="exact"/>
        <w:ind w:firstLine="680"/>
        <w:rPr>
          <w:rFonts w:ascii="仿宋_GB2312" w:hAnsi="仿宋_GB2312" w:eastAsia="仿宋_GB2312" w:cs="仿宋_GB2312"/>
          <w:sz w:val="32"/>
          <w:szCs w:val="32"/>
          <w:lang w:val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zh-CN"/>
        </w:rPr>
        <w:t>3.家庭成员参加“黄、赌、毒”；</w:t>
      </w:r>
    </w:p>
    <w:p>
      <w:pPr>
        <w:autoSpaceDE w:val="0"/>
        <w:autoSpaceDN w:val="0"/>
        <w:adjustRightInd w:val="0"/>
        <w:spacing w:line="600" w:lineRule="exact"/>
        <w:ind w:firstLine="680"/>
        <w:rPr>
          <w:rFonts w:ascii="仿宋_GB2312" w:hAnsi="仿宋_GB2312" w:eastAsia="仿宋_GB2312" w:cs="仿宋_GB2312"/>
          <w:sz w:val="32"/>
          <w:szCs w:val="32"/>
          <w:lang w:val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zh-CN"/>
        </w:rPr>
        <w:t>4.家庭成员参与封建迷信和非法宗教和邪教活动；</w:t>
      </w:r>
    </w:p>
    <w:p>
      <w:pPr>
        <w:autoSpaceDE w:val="0"/>
        <w:autoSpaceDN w:val="0"/>
        <w:adjustRightInd w:val="0"/>
        <w:spacing w:line="600" w:lineRule="exact"/>
        <w:ind w:firstLine="680"/>
        <w:rPr>
          <w:rFonts w:ascii="仿宋_GB2312" w:hAnsi="仿宋_GB2312" w:eastAsia="仿宋_GB2312" w:cs="仿宋_GB2312"/>
          <w:sz w:val="32"/>
          <w:szCs w:val="32"/>
          <w:lang w:val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zh-CN"/>
        </w:rPr>
        <w:t>5.家庭成员在文明、诚信等方面有不良记录；</w:t>
      </w:r>
    </w:p>
    <w:p>
      <w:pPr>
        <w:autoSpaceDE w:val="0"/>
        <w:autoSpaceDN w:val="0"/>
        <w:adjustRightInd w:val="0"/>
        <w:spacing w:line="600" w:lineRule="exact"/>
        <w:ind w:firstLine="680"/>
        <w:rPr>
          <w:rFonts w:ascii="仿宋_GB2312" w:hAnsi="仿宋_GB2312" w:eastAsia="仿宋_GB2312" w:cs="仿宋_GB2312"/>
          <w:sz w:val="32"/>
          <w:szCs w:val="32"/>
          <w:lang w:val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zh-CN"/>
        </w:rPr>
        <w:t>6.发生家庭暴力事件；</w:t>
      </w:r>
    </w:p>
    <w:p>
      <w:pPr>
        <w:autoSpaceDE w:val="0"/>
        <w:autoSpaceDN w:val="0"/>
        <w:adjustRightInd w:val="0"/>
        <w:spacing w:line="600" w:lineRule="exact"/>
        <w:ind w:firstLine="680"/>
        <w:rPr>
          <w:rFonts w:ascii="仿宋_GB2312" w:hAnsi="仿宋_GB2312" w:eastAsia="仿宋_GB2312" w:cs="仿宋_GB2312"/>
          <w:sz w:val="32"/>
          <w:szCs w:val="32"/>
          <w:lang w:val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zh-CN"/>
        </w:rPr>
        <w:t>7.违反国家计划生育政策；</w:t>
      </w:r>
    </w:p>
    <w:p>
      <w:pPr>
        <w:autoSpaceDE w:val="0"/>
        <w:autoSpaceDN w:val="0"/>
        <w:adjustRightInd w:val="0"/>
        <w:spacing w:line="600" w:lineRule="exact"/>
        <w:ind w:firstLine="680"/>
        <w:rPr>
          <w:rFonts w:ascii="仿宋_GB2312" w:hAnsi="仿宋_GB2312" w:eastAsia="仿宋_GB2312" w:cs="仿宋_GB2312"/>
          <w:sz w:val="32"/>
          <w:szCs w:val="32"/>
          <w:lang w:val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zh-CN"/>
        </w:rPr>
        <w:t>8.对未成年人子女监护主体责任落实不力；</w:t>
      </w:r>
    </w:p>
    <w:p>
      <w:pPr>
        <w:autoSpaceDE w:val="0"/>
        <w:autoSpaceDN w:val="0"/>
        <w:adjustRightInd w:val="0"/>
        <w:spacing w:line="600" w:lineRule="exact"/>
        <w:ind w:firstLine="680"/>
        <w:rPr>
          <w:rFonts w:ascii="仿宋_GB2312" w:hAnsi="仿宋_GB2312" w:eastAsia="仿宋_GB2312" w:cs="仿宋_GB2312"/>
          <w:sz w:val="32"/>
          <w:szCs w:val="32"/>
          <w:lang w:val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zh-CN"/>
        </w:rPr>
        <w:t>9.家庭成员有违反社会公德、职业道德、家庭美德、个人品德的行为；</w:t>
      </w:r>
    </w:p>
    <w:p>
      <w:pPr>
        <w:autoSpaceDE w:val="0"/>
        <w:autoSpaceDN w:val="0"/>
        <w:adjustRightInd w:val="0"/>
        <w:spacing w:line="600" w:lineRule="exact"/>
        <w:ind w:firstLine="680"/>
        <w:rPr>
          <w:rFonts w:ascii="仿宋_GB2312" w:hAnsi="仿宋_GB2312" w:eastAsia="仿宋_GB2312" w:cs="仿宋_GB2312"/>
          <w:sz w:val="32"/>
          <w:szCs w:val="32"/>
          <w:lang w:val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zh-CN"/>
        </w:rPr>
        <w:t>10.存在房前屋后乱堆乱放、乱搭乱建、污水乱排等影响农村人居环境的不文明行为。</w:t>
      </w:r>
    </w:p>
    <w:p>
      <w:pPr>
        <w:autoSpaceDE w:val="0"/>
        <w:autoSpaceDN w:val="0"/>
        <w:adjustRightInd w:val="0"/>
        <w:spacing w:line="600" w:lineRule="exact"/>
        <w:ind w:firstLine="680"/>
        <w:rPr>
          <w:rFonts w:ascii="黑体" w:hAnsi="黑体" w:eastAsia="黑体" w:cs="黑体"/>
          <w:sz w:val="32"/>
          <w:szCs w:val="32"/>
          <w:lang w:val="zh-CN"/>
        </w:rPr>
      </w:pPr>
      <w:r>
        <w:rPr>
          <w:rFonts w:hint="eastAsia" w:ascii="黑体" w:hAnsi="黑体" w:eastAsia="黑体" w:cs="黑体"/>
          <w:sz w:val="32"/>
          <w:szCs w:val="32"/>
          <w:lang w:val="zh-CN"/>
        </w:rPr>
        <w:t>六、工作要求</w:t>
      </w:r>
    </w:p>
    <w:p>
      <w:pPr>
        <w:autoSpaceDE w:val="0"/>
        <w:autoSpaceDN w:val="0"/>
        <w:adjustRightInd w:val="0"/>
        <w:spacing w:line="600" w:lineRule="exact"/>
        <w:ind w:firstLine="680"/>
        <w:rPr>
          <w:rFonts w:ascii="仿宋_GB2312" w:hAnsi="仿宋_GB2312" w:eastAsia="仿宋_GB2312" w:cs="仿宋_GB2312"/>
          <w:sz w:val="32"/>
          <w:szCs w:val="32"/>
          <w:lang w:val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（一）加强组织领导部署。</w:t>
      </w:r>
      <w:r>
        <w:rPr>
          <w:rFonts w:hint="eastAsia" w:ascii="仿宋_GB2312" w:eastAsia="仿宋_GB2312"/>
          <w:sz w:val="32"/>
          <w:szCs w:val="32"/>
        </w:rPr>
        <w:t>星级文明户创建活动是引领文明风尚和提升乡风文明的重要载体，各村委会要切实加强领导、精心组织、周密部署，对照评选标准认真做好星级文明户评选工作。</w:t>
      </w:r>
      <w:r>
        <w:rPr>
          <w:rFonts w:hint="eastAsia" w:ascii="仿宋_GB2312" w:hAnsi="仿宋_GB2312" w:eastAsia="仿宋_GB2312" w:cs="仿宋_GB2312"/>
          <w:sz w:val="32"/>
          <w:szCs w:val="32"/>
          <w:lang w:val="zh-CN"/>
        </w:rPr>
        <w:t>各村“星级文明户”达标评选情况将纳入每年乡村振兴战略、文明城市创建、意识形态考核等重要内容，实行量化管理。</w:t>
      </w:r>
    </w:p>
    <w:p>
      <w:pPr>
        <w:autoSpaceDE w:val="0"/>
        <w:autoSpaceDN w:val="0"/>
        <w:adjustRightInd w:val="0"/>
        <w:spacing w:line="600" w:lineRule="exact"/>
        <w:ind w:firstLine="680"/>
        <w:rPr>
          <w:rFonts w:ascii="仿宋_GB2312" w:hAnsi="仿宋_GB2312" w:eastAsia="仿宋_GB2312" w:cs="仿宋_GB2312"/>
          <w:sz w:val="32"/>
          <w:szCs w:val="32"/>
          <w:lang w:val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（二）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zh-CN"/>
        </w:rPr>
        <w:t>加强思想道德教育。</w:t>
      </w:r>
      <w:r>
        <w:rPr>
          <w:rFonts w:hint="eastAsia" w:ascii="仿宋_GB2312" w:hAnsi="仿宋_GB2312" w:eastAsia="仿宋_GB2312" w:cs="仿宋_GB2312"/>
          <w:sz w:val="32"/>
          <w:szCs w:val="32"/>
          <w:lang w:val="zh-CN"/>
        </w:rPr>
        <w:t>要把培育和践行社会主义核心价值观的根本要求贯穿于“星级文明户”评选始终，把爱国、敬业、诚信、友善的价值准则落实到家庭成员的日常生活和行为规范中。各村要依托各类传统节日活动、村庄节庆活动、文明乡风传承活动等将社会主义核心价值体系要求融入节日活动中。发挥镇级新时代文明实践所、村级新时代文明实践站等阵地平台，定时、定点、定内容为广大村民宣传文明礼仪知识、健康生活方式，以乡土故事、家训、童谣等形式将社会主义核心价值观教育融入百姓文化生活中。</w:t>
      </w:r>
    </w:p>
    <w:p>
      <w:pPr>
        <w:autoSpaceDE w:val="0"/>
        <w:autoSpaceDN w:val="0"/>
        <w:adjustRightInd w:val="0"/>
        <w:spacing w:line="600" w:lineRule="exact"/>
        <w:ind w:firstLine="680"/>
        <w:rPr>
          <w:rFonts w:ascii="仿宋_GB2312" w:hAnsi="仿宋_GB2312" w:eastAsia="仿宋_GB2312" w:cs="仿宋_GB2312"/>
          <w:sz w:val="32"/>
          <w:szCs w:val="32"/>
          <w:lang w:val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（三）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zh-CN"/>
        </w:rPr>
        <w:t>加强工作融合推进。</w:t>
      </w:r>
      <w:r>
        <w:rPr>
          <w:rFonts w:hint="eastAsia" w:ascii="仿宋_GB2312" w:hAnsi="仿宋_GB2312" w:eastAsia="仿宋_GB2312" w:cs="仿宋_GB2312"/>
          <w:sz w:val="32"/>
          <w:szCs w:val="32"/>
          <w:lang w:val="zh-CN"/>
        </w:rPr>
        <w:t>要把“星级文明户”评选工作融入实施乡村振兴战略之中，与法治教育、文化工作、城乡结对帮扶、美丽乡村建设等有机结合起来，与文明村镇评选、文明村镇创建达标“十个一”工作、巩固全国文明城市创建工作成果有机结合起来，与精准脱贫攻坚战结合起来，使“星级文明户”评选成为推动乡村振兴，推动农村精神文明建设和经济社会发展的动力。</w:t>
      </w:r>
    </w:p>
    <w:p>
      <w:pPr>
        <w:autoSpaceDE w:val="0"/>
        <w:autoSpaceDN w:val="0"/>
        <w:adjustRightInd w:val="0"/>
        <w:spacing w:line="600" w:lineRule="exact"/>
        <w:ind w:firstLine="680"/>
        <w:rPr>
          <w:rFonts w:ascii="仿宋_GB2312" w:hAnsi="仿宋_GB2312" w:eastAsia="仿宋_GB2312" w:cs="仿宋_GB2312"/>
          <w:sz w:val="32"/>
          <w:szCs w:val="32"/>
          <w:lang w:val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（四）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zh-CN"/>
        </w:rPr>
        <w:t>加强群众宣传发动。</w:t>
      </w:r>
      <w:r>
        <w:rPr>
          <w:rFonts w:hint="eastAsia" w:ascii="仿宋_GB2312" w:hAnsi="仿宋_GB2312" w:eastAsia="仿宋_GB2312" w:cs="仿宋_GB2312"/>
          <w:sz w:val="32"/>
          <w:szCs w:val="32"/>
          <w:lang w:val="zh-CN"/>
        </w:rPr>
        <w:t>各村要继续深入宣传开展“星级文明户”创建活动的目的、意义，及时报道基层的评选进展情况和创新做法，重点宣传“星级文明户”创建活动中涌现出来的先进典型。在农村、院墙、楼栋宣传栏设置长期固定的“讲文明树新风”公益广告，向村民广泛宣传文明新风，张榜宣传创建活动中“星级文明户”事迹典型，形成以挂“星”为荣，营造认“星”、创“星”、争“星”的浓厚氛围。</w:t>
      </w:r>
    </w:p>
    <w:p>
      <w:pPr>
        <w:autoSpaceDE w:val="0"/>
        <w:autoSpaceDN w:val="0"/>
        <w:adjustRightInd w:val="0"/>
        <w:spacing w:line="600" w:lineRule="exact"/>
        <w:ind w:firstLine="680"/>
        <w:rPr>
          <w:rFonts w:ascii="仿宋_GB2312" w:hAnsi="仿宋_GB2312" w:eastAsia="仿宋_GB2312" w:cs="仿宋_GB2312"/>
          <w:sz w:val="32"/>
          <w:szCs w:val="32"/>
          <w:lang w:val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（五）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zh-CN"/>
        </w:rPr>
        <w:t>加强激励机制保障。</w:t>
      </w:r>
      <w:r>
        <w:rPr>
          <w:rFonts w:hint="eastAsia" w:ascii="仿宋_GB2312" w:hAnsi="仿宋_GB2312" w:eastAsia="仿宋_GB2312" w:cs="仿宋_GB2312"/>
          <w:sz w:val="32"/>
          <w:szCs w:val="32"/>
          <w:lang w:val="zh-CN"/>
        </w:rPr>
        <w:t>要坚持创建活动紧扣标准，实事求是，切实做到公开、公平、公正。各村要贯彻台山市文明办精神，结合实际，指导各行政村制定完善“星级文明户”评选激励措施，对“星级文明户”进行分类型、多形式的精神激励，发动公益企业、爱心商家以及有条件的村要对“星级文明户”进行物质奖励，进一步调动群众参与创评的积极性和创评工作的有效性。台山市文明办将策划举办年度交流活动，为本年度“台山市星级文明户”颁发牌匾。在制定和实施惠民利民政策时，各相关部门可根据实际向“星级文明户”倾斜，在同等条件下优先享受惠农强农富农、就业创业、单位评优评先等优惠政策。</w:t>
      </w:r>
    </w:p>
    <w:p>
      <w:pPr>
        <w:autoSpaceDE w:val="0"/>
        <w:autoSpaceDN w:val="0"/>
        <w:adjustRightInd w:val="0"/>
        <w:spacing w:line="600" w:lineRule="exact"/>
        <w:ind w:firstLine="680"/>
        <w:rPr>
          <w:rFonts w:ascii="仿宋_GB2312" w:hAnsi="仿宋_GB2312" w:eastAsia="仿宋_GB2312" w:cs="仿宋_GB2312"/>
          <w:sz w:val="32"/>
          <w:szCs w:val="32"/>
          <w:lang w:val="zh-CN"/>
        </w:rPr>
      </w:pPr>
    </w:p>
    <w:p>
      <w:pPr>
        <w:autoSpaceDE w:val="0"/>
        <w:autoSpaceDN w:val="0"/>
        <w:adjustRightInd w:val="0"/>
        <w:spacing w:line="600" w:lineRule="exact"/>
        <w:ind w:firstLine="680"/>
        <w:rPr>
          <w:rFonts w:ascii="仿宋_GB2312" w:hAnsi="仿宋_GB2312" w:eastAsia="仿宋_GB2312" w:cs="仿宋_GB2312"/>
          <w:sz w:val="32"/>
          <w:szCs w:val="32"/>
          <w:lang w:val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zh-CN"/>
        </w:rPr>
        <w:t>附件：台山市“星级文明户”申报登记表</w:t>
      </w:r>
    </w:p>
    <w:p>
      <w:pPr>
        <w:spacing w:line="500" w:lineRule="exact"/>
        <w:rPr>
          <w:rFonts w:ascii="仿宋_GB2312" w:eastAsia="仿宋_GB2312"/>
          <w:sz w:val="34"/>
          <w:szCs w:val="34"/>
        </w:rPr>
      </w:pPr>
    </w:p>
    <w:p>
      <w:pPr>
        <w:spacing w:line="500" w:lineRule="exact"/>
        <w:rPr>
          <w:rFonts w:ascii="仿宋_GB2312" w:eastAsia="仿宋_GB2312"/>
          <w:sz w:val="34"/>
          <w:szCs w:val="34"/>
        </w:rPr>
      </w:pPr>
    </w:p>
    <w:p>
      <w:pPr>
        <w:spacing w:line="500" w:lineRule="exact"/>
        <w:rPr>
          <w:rFonts w:ascii="仿宋_GB2312" w:eastAsia="仿宋_GB2312"/>
          <w:sz w:val="34"/>
          <w:szCs w:val="34"/>
        </w:rPr>
      </w:pPr>
      <w:r>
        <w:rPr>
          <w:rFonts w:hint="eastAsia" w:ascii="仿宋_GB2312" w:eastAsia="仿宋_GB2312"/>
          <w:sz w:val="34"/>
          <w:szCs w:val="34"/>
        </w:rPr>
        <w:t>附件</w:t>
      </w:r>
    </w:p>
    <w:p>
      <w:pPr>
        <w:jc w:val="center"/>
        <w:rPr>
          <w:rFonts w:ascii="方正小标宋简体" w:hAnsi="黑体" w:eastAsia="方正小标宋简体"/>
          <w:sz w:val="44"/>
          <w:szCs w:val="44"/>
        </w:rPr>
      </w:pPr>
      <w:r>
        <w:rPr>
          <w:rFonts w:hint="eastAsia" w:ascii="方正小标宋简体" w:hAnsi="黑体" w:eastAsia="方正小标宋简体"/>
          <w:sz w:val="44"/>
          <w:szCs w:val="44"/>
        </w:rPr>
        <w:t>台山市“星级文明户”申报登记表</w:t>
      </w:r>
    </w:p>
    <w:tbl>
      <w:tblPr>
        <w:tblStyle w:val="5"/>
        <w:tblW w:w="0" w:type="auto"/>
        <w:tblInd w:w="-31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7"/>
        <w:gridCol w:w="992"/>
        <w:gridCol w:w="1559"/>
        <w:gridCol w:w="426"/>
        <w:gridCol w:w="567"/>
        <w:gridCol w:w="567"/>
        <w:gridCol w:w="425"/>
        <w:gridCol w:w="709"/>
        <w:gridCol w:w="992"/>
        <w:gridCol w:w="170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7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pacing w:val="-22"/>
                <w:sz w:val="30"/>
                <w:szCs w:val="30"/>
              </w:rPr>
            </w:pPr>
            <w:r>
              <w:rPr>
                <w:rFonts w:hint="eastAsia" w:ascii="仿宋_GB2312" w:eastAsia="仿宋_GB2312"/>
                <w:spacing w:val="-22"/>
                <w:sz w:val="30"/>
                <w:szCs w:val="30"/>
              </w:rPr>
              <w:t>家庭名称</w:t>
            </w:r>
          </w:p>
          <w:p>
            <w:pPr>
              <w:spacing w:line="40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pacing w:val="-12"/>
                <w:sz w:val="30"/>
                <w:szCs w:val="30"/>
              </w:rPr>
              <w:t>（户主）</w:t>
            </w:r>
          </w:p>
        </w:tc>
        <w:tc>
          <w:tcPr>
            <w:tcW w:w="2977" w:type="dxa"/>
            <w:gridSpan w:val="3"/>
            <w:vAlign w:val="center"/>
          </w:tcPr>
          <w:p>
            <w:pPr>
              <w:spacing w:line="48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134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家庭</w:t>
            </w:r>
          </w:p>
          <w:p>
            <w:pPr>
              <w:spacing w:line="40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人口</w:t>
            </w:r>
          </w:p>
        </w:tc>
        <w:tc>
          <w:tcPr>
            <w:tcW w:w="1134" w:type="dxa"/>
            <w:gridSpan w:val="2"/>
            <w:vAlign w:val="center"/>
          </w:tcPr>
          <w:p>
            <w:pPr>
              <w:spacing w:line="48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992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政治面貌</w:t>
            </w:r>
          </w:p>
        </w:tc>
        <w:tc>
          <w:tcPr>
            <w:tcW w:w="1701" w:type="dxa"/>
            <w:vAlign w:val="center"/>
          </w:tcPr>
          <w:p>
            <w:pPr>
              <w:spacing w:line="48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0" w:hRule="atLeast"/>
        </w:trPr>
        <w:tc>
          <w:tcPr>
            <w:tcW w:w="1277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民族</w:t>
            </w:r>
          </w:p>
        </w:tc>
        <w:tc>
          <w:tcPr>
            <w:tcW w:w="2977" w:type="dxa"/>
            <w:gridSpan w:val="3"/>
          </w:tcPr>
          <w:p>
            <w:pPr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134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联系</w:t>
            </w:r>
          </w:p>
          <w:p>
            <w:pPr>
              <w:spacing w:line="40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电话</w:t>
            </w:r>
          </w:p>
        </w:tc>
        <w:tc>
          <w:tcPr>
            <w:tcW w:w="3827" w:type="dxa"/>
            <w:gridSpan w:val="4"/>
          </w:tcPr>
          <w:p>
            <w:pPr>
              <w:spacing w:line="440" w:lineRule="exact"/>
              <w:rPr>
                <w:rFonts w:ascii="仿宋_GB2312" w:eastAsia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8" w:hRule="atLeast"/>
        </w:trPr>
        <w:tc>
          <w:tcPr>
            <w:tcW w:w="1277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家庭主要成员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称谓</w:t>
            </w:r>
          </w:p>
        </w:tc>
        <w:tc>
          <w:tcPr>
            <w:tcW w:w="1559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姓名</w:t>
            </w:r>
          </w:p>
        </w:tc>
        <w:tc>
          <w:tcPr>
            <w:tcW w:w="993" w:type="dxa"/>
            <w:gridSpan w:val="2"/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年龄</w:t>
            </w:r>
          </w:p>
        </w:tc>
        <w:tc>
          <w:tcPr>
            <w:tcW w:w="992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政治面貌</w:t>
            </w:r>
          </w:p>
        </w:tc>
        <w:tc>
          <w:tcPr>
            <w:tcW w:w="3402" w:type="dxa"/>
            <w:gridSpan w:val="3"/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8" w:hRule="atLeast"/>
        </w:trPr>
        <w:tc>
          <w:tcPr>
            <w:tcW w:w="1277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559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993" w:type="dxa"/>
            <w:gridSpan w:val="2"/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992" w:type="dxa"/>
            <w:gridSpan w:val="2"/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3402" w:type="dxa"/>
            <w:gridSpan w:val="3"/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8" w:hRule="atLeast"/>
        </w:trPr>
        <w:tc>
          <w:tcPr>
            <w:tcW w:w="1277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559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993" w:type="dxa"/>
            <w:gridSpan w:val="2"/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992" w:type="dxa"/>
            <w:gridSpan w:val="2"/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3402" w:type="dxa"/>
            <w:gridSpan w:val="3"/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8" w:hRule="atLeast"/>
        </w:trPr>
        <w:tc>
          <w:tcPr>
            <w:tcW w:w="1277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559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993" w:type="dxa"/>
            <w:gridSpan w:val="2"/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992" w:type="dxa"/>
            <w:gridSpan w:val="2"/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3402" w:type="dxa"/>
            <w:gridSpan w:val="3"/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8" w:hRule="atLeast"/>
        </w:trPr>
        <w:tc>
          <w:tcPr>
            <w:tcW w:w="1277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559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993" w:type="dxa"/>
            <w:gridSpan w:val="2"/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992" w:type="dxa"/>
            <w:gridSpan w:val="2"/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3402" w:type="dxa"/>
            <w:gridSpan w:val="3"/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2" w:hRule="atLeast"/>
        </w:trPr>
        <w:tc>
          <w:tcPr>
            <w:tcW w:w="1277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推荐</w:t>
            </w:r>
          </w:p>
          <w:p>
            <w:pPr>
              <w:spacing w:line="40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单位</w:t>
            </w:r>
          </w:p>
        </w:tc>
        <w:tc>
          <w:tcPr>
            <w:tcW w:w="7938" w:type="dxa"/>
            <w:gridSpan w:val="9"/>
          </w:tcPr>
          <w:p>
            <w:pPr>
              <w:rPr>
                <w:rFonts w:ascii="仿宋_GB2312" w:eastAsia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</w:trPr>
        <w:tc>
          <w:tcPr>
            <w:tcW w:w="1277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家庭</w:t>
            </w:r>
          </w:p>
          <w:p>
            <w:pPr>
              <w:spacing w:line="40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地址</w:t>
            </w:r>
          </w:p>
        </w:tc>
        <w:tc>
          <w:tcPr>
            <w:tcW w:w="7938" w:type="dxa"/>
            <w:gridSpan w:val="9"/>
          </w:tcPr>
          <w:p>
            <w:pPr>
              <w:rPr>
                <w:rFonts w:ascii="仿宋_GB2312" w:eastAsia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59" w:hRule="atLeast"/>
        </w:trPr>
        <w:tc>
          <w:tcPr>
            <w:tcW w:w="1277" w:type="dxa"/>
            <w:vAlign w:val="center"/>
          </w:tcPr>
          <w:p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主要</w:t>
            </w:r>
          </w:p>
          <w:p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事迹</w:t>
            </w:r>
          </w:p>
        </w:tc>
        <w:tc>
          <w:tcPr>
            <w:tcW w:w="7938" w:type="dxa"/>
            <w:gridSpan w:val="9"/>
          </w:tcPr>
          <w:p>
            <w:pPr>
              <w:rPr>
                <w:rFonts w:ascii="仿宋_GB2312" w:eastAsia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41" w:hRule="atLeast"/>
        </w:trPr>
        <w:tc>
          <w:tcPr>
            <w:tcW w:w="1277" w:type="dxa"/>
            <w:vAlign w:val="center"/>
          </w:tcPr>
          <w:p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主要</w:t>
            </w:r>
          </w:p>
          <w:p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事迹</w:t>
            </w:r>
          </w:p>
        </w:tc>
        <w:tc>
          <w:tcPr>
            <w:tcW w:w="7938" w:type="dxa"/>
            <w:gridSpan w:val="9"/>
          </w:tcPr>
          <w:p>
            <w:pPr>
              <w:rPr>
                <w:rFonts w:ascii="仿宋_GB2312" w:eastAsia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2" w:hRule="atLeast"/>
        </w:trPr>
        <w:tc>
          <w:tcPr>
            <w:tcW w:w="1277" w:type="dxa"/>
            <w:vAlign w:val="center"/>
          </w:tcPr>
          <w:p>
            <w:pPr>
              <w:spacing w:line="54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村委会</w:t>
            </w:r>
          </w:p>
          <w:p>
            <w:pPr>
              <w:spacing w:line="540" w:lineRule="exact"/>
              <w:jc w:val="center"/>
              <w:rPr>
                <w:rFonts w:ascii="仿宋_GB2312" w:eastAsia="仿宋_GB2312"/>
                <w:spacing w:val="-20"/>
                <w:sz w:val="30"/>
                <w:szCs w:val="30"/>
              </w:rPr>
            </w:pPr>
            <w:r>
              <w:rPr>
                <w:rFonts w:hint="eastAsia" w:ascii="仿宋_GB2312" w:eastAsia="仿宋_GB2312"/>
                <w:spacing w:val="-20"/>
                <w:sz w:val="30"/>
                <w:szCs w:val="30"/>
              </w:rPr>
              <w:t>审核意见</w:t>
            </w:r>
          </w:p>
        </w:tc>
        <w:tc>
          <w:tcPr>
            <w:tcW w:w="7938" w:type="dxa"/>
            <w:gridSpan w:val="9"/>
          </w:tcPr>
          <w:p>
            <w:pPr>
              <w:rPr>
                <w:rFonts w:ascii="仿宋_GB2312" w:eastAsia="仿宋_GB2312"/>
                <w:sz w:val="30"/>
                <w:szCs w:val="30"/>
              </w:rPr>
            </w:pPr>
          </w:p>
          <w:p>
            <w:pPr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 xml:space="preserve">                         </w:t>
            </w:r>
          </w:p>
          <w:p>
            <w:pPr>
              <w:rPr>
                <w:rFonts w:ascii="仿宋_GB2312" w:eastAsia="仿宋_GB2312"/>
                <w:sz w:val="30"/>
                <w:szCs w:val="30"/>
              </w:rPr>
            </w:pPr>
          </w:p>
          <w:p>
            <w:pPr>
              <w:ind w:firstLine="4800" w:firstLineChars="1600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 xml:space="preserve"> （盖章）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2" w:hRule="atLeast"/>
        </w:trPr>
        <w:tc>
          <w:tcPr>
            <w:tcW w:w="1277" w:type="dxa"/>
            <w:vAlign w:val="center"/>
          </w:tcPr>
          <w:p>
            <w:pPr>
              <w:spacing w:line="54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镇党委</w:t>
            </w:r>
          </w:p>
          <w:p>
            <w:pPr>
              <w:spacing w:line="54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pacing w:val="-20"/>
                <w:sz w:val="30"/>
                <w:szCs w:val="30"/>
              </w:rPr>
              <w:t>审核意见</w:t>
            </w:r>
          </w:p>
        </w:tc>
        <w:tc>
          <w:tcPr>
            <w:tcW w:w="7938" w:type="dxa"/>
            <w:gridSpan w:val="9"/>
          </w:tcPr>
          <w:p>
            <w:pPr>
              <w:rPr>
                <w:rFonts w:ascii="仿宋_GB2312" w:eastAsia="仿宋_GB2312"/>
                <w:sz w:val="30"/>
                <w:szCs w:val="30"/>
              </w:rPr>
            </w:pPr>
          </w:p>
          <w:p>
            <w:pPr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 xml:space="preserve">                         </w:t>
            </w:r>
          </w:p>
          <w:p>
            <w:pPr>
              <w:rPr>
                <w:rFonts w:ascii="仿宋_GB2312" w:eastAsia="仿宋_GB2312"/>
                <w:sz w:val="30"/>
                <w:szCs w:val="30"/>
              </w:rPr>
            </w:pPr>
          </w:p>
          <w:p>
            <w:pPr>
              <w:ind w:firstLine="4800" w:firstLineChars="1600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 xml:space="preserve"> （盖章）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2" w:hRule="atLeast"/>
        </w:trPr>
        <w:tc>
          <w:tcPr>
            <w:tcW w:w="1277" w:type="dxa"/>
            <w:vAlign w:val="center"/>
          </w:tcPr>
          <w:p>
            <w:pPr>
              <w:spacing w:line="540" w:lineRule="exact"/>
              <w:jc w:val="center"/>
              <w:rPr>
                <w:rFonts w:ascii="仿宋_GB2312" w:eastAsia="仿宋_GB2312"/>
                <w:spacing w:val="-22"/>
                <w:sz w:val="30"/>
                <w:szCs w:val="30"/>
              </w:rPr>
            </w:pPr>
            <w:r>
              <w:rPr>
                <w:rFonts w:hint="eastAsia" w:ascii="仿宋_GB2312" w:eastAsia="仿宋_GB2312"/>
                <w:spacing w:val="-22"/>
                <w:sz w:val="30"/>
                <w:szCs w:val="30"/>
              </w:rPr>
              <w:t>台山市</w:t>
            </w:r>
          </w:p>
          <w:p>
            <w:pPr>
              <w:spacing w:line="540" w:lineRule="exact"/>
              <w:jc w:val="center"/>
              <w:rPr>
                <w:rFonts w:ascii="仿宋_GB2312" w:eastAsia="仿宋_GB2312"/>
                <w:spacing w:val="-22"/>
                <w:sz w:val="30"/>
                <w:szCs w:val="30"/>
              </w:rPr>
            </w:pPr>
            <w:r>
              <w:rPr>
                <w:rFonts w:hint="eastAsia" w:ascii="仿宋_GB2312" w:eastAsia="仿宋_GB2312"/>
                <w:spacing w:val="-22"/>
                <w:sz w:val="30"/>
                <w:szCs w:val="30"/>
              </w:rPr>
              <w:t>文明委</w:t>
            </w:r>
          </w:p>
          <w:p>
            <w:pPr>
              <w:spacing w:line="540" w:lineRule="exact"/>
              <w:jc w:val="center"/>
              <w:rPr>
                <w:rFonts w:ascii="仿宋_GB2312" w:eastAsia="仿宋_GB2312"/>
                <w:color w:val="FF0000"/>
                <w:sz w:val="30"/>
                <w:szCs w:val="30"/>
              </w:rPr>
            </w:pPr>
            <w:r>
              <w:rPr>
                <w:rFonts w:hint="eastAsia" w:ascii="仿宋_GB2312" w:eastAsia="仿宋_GB2312"/>
                <w:spacing w:val="-22"/>
                <w:sz w:val="30"/>
                <w:szCs w:val="30"/>
              </w:rPr>
              <w:t>审核意见</w:t>
            </w:r>
          </w:p>
        </w:tc>
        <w:tc>
          <w:tcPr>
            <w:tcW w:w="7938" w:type="dxa"/>
            <w:gridSpan w:val="9"/>
          </w:tcPr>
          <w:p>
            <w:pPr>
              <w:rPr>
                <w:rFonts w:ascii="仿宋_GB2312" w:eastAsia="仿宋_GB2312"/>
                <w:sz w:val="30"/>
                <w:szCs w:val="30"/>
              </w:rPr>
            </w:pPr>
          </w:p>
          <w:p>
            <w:pPr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 xml:space="preserve">                          </w:t>
            </w:r>
          </w:p>
          <w:p>
            <w:pPr>
              <w:rPr>
                <w:rFonts w:ascii="仿宋_GB2312" w:eastAsia="仿宋_GB2312"/>
                <w:sz w:val="30"/>
                <w:szCs w:val="30"/>
              </w:rPr>
            </w:pPr>
          </w:p>
          <w:p>
            <w:pPr>
              <w:ind w:firstLine="4950" w:firstLineChars="1650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（盖章）</w:t>
            </w:r>
          </w:p>
        </w:tc>
      </w:tr>
    </w:tbl>
    <w:p>
      <w:pPr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注：主要事迹控制在800字以内。</w:t>
      </w:r>
    </w:p>
    <w:sectPr>
      <w:footerReference r:id="rId3" w:type="default"/>
      <w:pgSz w:w="11906" w:h="16838"/>
      <w:pgMar w:top="2155" w:right="1474" w:bottom="1985" w:left="1588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16" w:usb3="00000000" w:csb0="0004000F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-GB2312">
    <w:altName w:val="仿宋"/>
    <w:panose1 w:val="00000000000000000000"/>
    <w:charset w:val="86"/>
    <w:family w:val="roman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1456561452"/>
      <w:docPartObj>
        <w:docPartGallery w:val="AutoText"/>
      </w:docPartObj>
    </w:sdtPr>
    <w:sdtContent>
      <w:p>
        <w:pPr>
          <w:pStyle w:val="3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-</w:t>
        </w:r>
        <w:r>
          <w:t xml:space="preserve"> 4 -</w:t>
        </w:r>
        <w:r>
          <w:fldChar w:fldCharType="end"/>
        </w:r>
      </w:p>
    </w:sdtContent>
  </w:sdt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2D6F6D"/>
    <w:rsid w:val="0008635A"/>
    <w:rsid w:val="001E001B"/>
    <w:rsid w:val="001E0328"/>
    <w:rsid w:val="00286E73"/>
    <w:rsid w:val="002B7BD5"/>
    <w:rsid w:val="002D6F6D"/>
    <w:rsid w:val="003B26EA"/>
    <w:rsid w:val="004C0FE1"/>
    <w:rsid w:val="004D3359"/>
    <w:rsid w:val="00587B40"/>
    <w:rsid w:val="00627192"/>
    <w:rsid w:val="006A262E"/>
    <w:rsid w:val="007867BD"/>
    <w:rsid w:val="0079409D"/>
    <w:rsid w:val="0091039F"/>
    <w:rsid w:val="00933D70"/>
    <w:rsid w:val="009A1FA4"/>
    <w:rsid w:val="009A7441"/>
    <w:rsid w:val="009F2D46"/>
    <w:rsid w:val="00AD1B5F"/>
    <w:rsid w:val="00B37B19"/>
    <w:rsid w:val="00C53116"/>
    <w:rsid w:val="00C77956"/>
    <w:rsid w:val="00C81704"/>
    <w:rsid w:val="00D27F1A"/>
    <w:rsid w:val="00E93796"/>
    <w:rsid w:val="00EC32EE"/>
    <w:rsid w:val="00EE49F3"/>
    <w:rsid w:val="00F062B6"/>
    <w:rsid w:val="00F40C20"/>
    <w:rsid w:val="00F71DC8"/>
    <w:rsid w:val="00FA67D1"/>
    <w:rsid w:val="013D6AD5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header"/>
    <w:basedOn w:val="1"/>
    <w:link w:val="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7">
    <w:name w:val="页眉 Char"/>
    <w:basedOn w:val="6"/>
    <w:link w:val="4"/>
    <w:uiPriority w:val="99"/>
    <w:rPr>
      <w:sz w:val="18"/>
      <w:szCs w:val="18"/>
    </w:rPr>
  </w:style>
  <w:style w:type="character" w:customStyle="1" w:styleId="8">
    <w:name w:val="页脚 Char"/>
    <w:basedOn w:val="6"/>
    <w:link w:val="3"/>
    <w:uiPriority w:val="99"/>
    <w:rPr>
      <w:sz w:val="18"/>
      <w:szCs w:val="18"/>
    </w:rPr>
  </w:style>
  <w:style w:type="character" w:customStyle="1" w:styleId="9">
    <w:name w:val="批注框文本 Char"/>
    <w:basedOn w:val="6"/>
    <w:link w:val="2"/>
    <w:semiHidden/>
    <w:qFormat/>
    <w:uiPriority w:val="99"/>
    <w:rPr>
      <w:rFonts w:ascii="Calibri" w:hAnsi="Calibri" w:eastAsia="宋体" w:cs="Calibri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9</Pages>
  <Words>506</Words>
  <Characters>2885</Characters>
  <Lines>24</Lines>
  <Paragraphs>6</Paragraphs>
  <TotalTime>38</TotalTime>
  <ScaleCrop>false</ScaleCrop>
  <LinksUpToDate>false</LinksUpToDate>
  <CharactersWithSpaces>3385</CharactersWithSpaces>
  <Application>WPS Office_11.1.0.9305_F1E327BC-269C-435d-A152-05C5408002CA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2019-06-26T01:57:00Z</dcterms:created>
  <dc:creator>ASUS2</dc:creator>
  <cp:lastModifiedBy>国清-林-cheers</cp:lastModifiedBy>
  <cp:lastPrinted>2020-07-20T02:12:32Z</cp:lastPrinted>
  <dcterms:modified xsi:type="dcterms:W3CDTF">2020-07-20T02:16:18Z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2052-11.1.0.9305</vt:lpwstr>
  </property>
</Properties>
</file>