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90" w:lineRule="exact"/>
        <w:ind w:right="0" w:rightChars="0"/>
        <w:jc w:val="center"/>
        <w:textAlignment w:val="auto"/>
        <w:outlineLvl w:val="9"/>
        <w:rPr>
          <w:rFonts w:hint="eastAsia" w:ascii="方正小标宋简体" w:hAnsi="方正小标宋简体" w:eastAsia="方正小标宋简体" w:cs="方正小标宋简体"/>
          <w:spacing w:val="0"/>
          <w:sz w:val="40"/>
          <w:szCs w:val="40"/>
          <w:lang w:val="en-US" w:eastAsia="zh-CN"/>
        </w:rPr>
      </w:pPr>
      <w:r>
        <w:rPr>
          <w:rFonts w:hint="eastAsia" w:ascii="仿宋_GB2312" w:hAnsi="仿宋_GB2312" w:eastAsia="仿宋_GB2312" w:cs="仿宋_GB2312"/>
          <w:lang w:val="en-US" w:eastAsia="zh-CN"/>
        </w:rPr>
        <mc:AlternateContent>
          <mc:Choice Requires="wps">
            <w:drawing>
              <wp:anchor distT="0" distB="0" distL="114300" distR="114300" simplePos="0" relativeHeight="251658240" behindDoc="0" locked="0" layoutInCell="1" allowOverlap="1">
                <wp:simplePos x="0" y="0"/>
                <wp:positionH relativeFrom="column">
                  <wp:posOffset>-153035</wp:posOffset>
                </wp:positionH>
                <wp:positionV relativeFrom="paragraph">
                  <wp:posOffset>-486410</wp:posOffset>
                </wp:positionV>
                <wp:extent cx="5911215" cy="1795780"/>
                <wp:effectExtent l="4445" t="4445" r="8890" b="9525"/>
                <wp:wrapSquare wrapText="bothSides"/>
                <wp:docPr id="2" name="文本框 2"/>
                <wp:cNvGraphicFramePr/>
                <a:graphic xmlns:a="http://schemas.openxmlformats.org/drawingml/2006/main">
                  <a:graphicData uri="http://schemas.microsoft.com/office/word/2010/wordprocessingShape">
                    <wps:wsp>
                      <wps:cNvSpPr txBox="true"/>
                      <wps:spPr>
                        <a:xfrm>
                          <a:off x="0" y="0"/>
                          <a:ext cx="5911215" cy="179578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spacing w:before="297" w:beforeLines="50" w:line="800" w:lineRule="exact"/>
                              <w:jc w:val="distribute"/>
                              <w:rPr>
                                <w:rFonts w:hint="eastAsia" w:ascii="方正小标宋简体" w:hAnsi="方正小标宋简体" w:eastAsia="方正小标宋简体" w:cs="方正小标宋简体"/>
                                <w:w w:val="100"/>
                                <w:sz w:val="11"/>
                                <w:szCs w:val="11"/>
                                <w:lang w:val="en-US" w:eastAsia="zh-CN"/>
                              </w:rPr>
                            </w:pPr>
                            <w:r>
                              <w:rPr>
                                <w:rFonts w:hint="eastAsia" w:ascii="方正小标宋简体" w:hAnsi="方正小标宋简体" w:eastAsia="方正小标宋简体" w:cs="方正小标宋简体"/>
                                <w:w w:val="80"/>
                                <w:sz w:val="11"/>
                                <w:szCs w:val="11"/>
                                <w:lang w:val="en-US" w:eastAsia="zh-CN"/>
                              </w:rPr>
                              <w:t xml:space="preserve"> </w:t>
                            </w:r>
                            <w:r>
                              <w:rPr>
                                <w:rFonts w:hint="eastAsia" w:ascii="方正小标宋简体" w:hAnsi="方正小标宋简体" w:eastAsia="方正小标宋简体" w:cs="方正小标宋简体"/>
                                <w:snapToGrid w:val="0"/>
                                <w:color w:val="FF0000"/>
                                <w:spacing w:val="0"/>
                                <w:w w:val="100"/>
                                <w:kern w:val="0"/>
                                <w:sz w:val="66"/>
                                <w:szCs w:val="66"/>
                                <w:lang w:val="en-US" w:eastAsia="zh-CN"/>
                              </w:rPr>
                              <w:t>广东省农业农村厅</w:t>
                            </w:r>
                          </w:p>
                          <w:p>
                            <w:pPr>
                              <w:adjustRightInd w:val="0"/>
                              <w:snapToGrid w:val="0"/>
                              <w:spacing w:before="297" w:beforeLines="50" w:line="800" w:lineRule="exact"/>
                              <w:jc w:val="distribute"/>
                              <w:rPr>
                                <w:rFonts w:hint="eastAsia" w:ascii="方正小标宋简体" w:hAnsi="方正小标宋简体" w:eastAsia="方正小标宋简体" w:cs="方正小标宋简体"/>
                                <w:snapToGrid w:val="0"/>
                                <w:color w:val="FF0000"/>
                                <w:spacing w:val="0"/>
                                <w:w w:val="100"/>
                                <w:kern w:val="0"/>
                                <w:sz w:val="66"/>
                                <w:szCs w:val="66"/>
                                <w:lang w:val="en-US" w:eastAsia="zh-CN"/>
                              </w:rPr>
                            </w:pPr>
                            <w:r>
                              <w:rPr>
                                <w:rFonts w:hint="eastAsia" w:ascii="方正小标宋简体" w:hAnsi="方正小标宋简体" w:eastAsia="方正小标宋简体" w:cs="方正小标宋简体"/>
                                <w:snapToGrid w:val="0"/>
                                <w:color w:val="FF0000"/>
                                <w:spacing w:val="0"/>
                                <w:w w:val="100"/>
                                <w:kern w:val="0"/>
                                <w:sz w:val="66"/>
                                <w:szCs w:val="66"/>
                                <w:lang w:val="en-US" w:eastAsia="zh-CN"/>
                              </w:rPr>
                              <w:t>广东省财政厅</w:t>
                            </w:r>
                          </w:p>
                          <w:p>
                            <w:pPr>
                              <w:pBdr>
                                <w:top w:val="none" w:color="auto" w:sz="0" w:space="1"/>
                                <w:left w:val="none" w:color="auto" w:sz="0" w:space="4"/>
                                <w:bottom w:val="single" w:color="FF0000" w:sz="12" w:space="0"/>
                                <w:right w:val="none" w:color="auto" w:sz="0" w:space="4"/>
                              </w:pBdr>
                              <w:adjustRightInd w:val="0"/>
                              <w:snapToGrid w:val="0"/>
                              <w:spacing w:line="300" w:lineRule="exact"/>
                              <w:rPr>
                                <w:rFonts w:hint="eastAsia" w:ascii="仿宋_GB2312" w:hAnsi="仿宋_GB2312"/>
                                <w:snapToGrid w:val="0"/>
                                <w:kern w:val="0"/>
                              </w:rPr>
                            </w:pPr>
                          </w:p>
                        </w:txbxContent>
                      </wps:txbx>
                      <wps:bodyPr upright="true">
                        <a:noAutofit/>
                      </wps:bodyPr>
                    </wps:wsp>
                  </a:graphicData>
                </a:graphic>
              </wp:anchor>
            </w:drawing>
          </mc:Choice>
          <mc:Fallback>
            <w:pict>
              <v:shape id="_x0000_s1026" o:spid="_x0000_s1026" o:spt="202" type="#_x0000_t202" style="position:absolute;left:0pt;margin-left:-12.05pt;margin-top:-38.3pt;height:141.4pt;width:465.45pt;mso-wrap-distance-bottom:0pt;mso-wrap-distance-left:9pt;mso-wrap-distance-right:9pt;mso-wrap-distance-top:0pt;z-index:251658240;mso-width-relative:page;mso-height-relative:page;" fillcolor="#FFFFFF" filled="t" stroked="t" coordsize="21600,21600" o:gfxdata="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zPHfO9gAAAALAQAADwAAAAAA&#10;AAABACAAAAA4AAAAZHJzL2Rvd25yZXYueG1sUEsBAhQAFAAAAAgAh07iQGWvcCv9AQAACQQAAA4A&#10;AAAAAAAAAQAgAAAAPQEAAGRycy9lMm9Eb2MueG1sUEsFBgAAAAAGAAYAWQEAAKwFAAAAAA==&#10;">
                <v:fill on="t" focussize="0,0"/>
                <v:stroke color="#FFFFFF" joinstyle="miter"/>
                <v:imagedata o:title=""/>
                <o:lock v:ext="edit" aspectratio="f"/>
                <v:textbox>
                  <w:txbxContent>
                    <w:p>
                      <w:pPr>
                        <w:adjustRightInd w:val="0"/>
                        <w:snapToGrid w:val="0"/>
                        <w:spacing w:before="297" w:beforeLines="50" w:line="800" w:lineRule="exact"/>
                        <w:jc w:val="distribute"/>
                        <w:rPr>
                          <w:rFonts w:hint="eastAsia" w:ascii="方正小标宋简体" w:hAnsi="方正小标宋简体" w:eastAsia="方正小标宋简体" w:cs="方正小标宋简体"/>
                          <w:w w:val="100"/>
                          <w:sz w:val="11"/>
                          <w:szCs w:val="11"/>
                          <w:lang w:val="en-US" w:eastAsia="zh-CN"/>
                        </w:rPr>
                      </w:pPr>
                      <w:r>
                        <w:rPr>
                          <w:rFonts w:hint="eastAsia" w:ascii="方正小标宋简体" w:hAnsi="方正小标宋简体" w:eastAsia="方正小标宋简体" w:cs="方正小标宋简体"/>
                          <w:w w:val="80"/>
                          <w:sz w:val="11"/>
                          <w:szCs w:val="11"/>
                          <w:lang w:val="en-US" w:eastAsia="zh-CN"/>
                        </w:rPr>
                        <w:t xml:space="preserve"> </w:t>
                      </w:r>
                      <w:r>
                        <w:rPr>
                          <w:rFonts w:hint="eastAsia" w:ascii="方正小标宋简体" w:hAnsi="方正小标宋简体" w:eastAsia="方正小标宋简体" w:cs="方正小标宋简体"/>
                          <w:snapToGrid w:val="0"/>
                          <w:color w:val="FF0000"/>
                          <w:spacing w:val="0"/>
                          <w:w w:val="100"/>
                          <w:kern w:val="0"/>
                          <w:sz w:val="66"/>
                          <w:szCs w:val="66"/>
                          <w:lang w:val="en-US" w:eastAsia="zh-CN"/>
                        </w:rPr>
                        <w:t>广东省农业农村厅</w:t>
                      </w:r>
                    </w:p>
                    <w:p>
                      <w:pPr>
                        <w:adjustRightInd w:val="0"/>
                        <w:snapToGrid w:val="0"/>
                        <w:spacing w:before="297" w:beforeLines="50" w:line="800" w:lineRule="exact"/>
                        <w:jc w:val="distribute"/>
                        <w:rPr>
                          <w:rFonts w:hint="eastAsia" w:ascii="方正小标宋简体" w:hAnsi="方正小标宋简体" w:eastAsia="方正小标宋简体" w:cs="方正小标宋简体"/>
                          <w:snapToGrid w:val="0"/>
                          <w:color w:val="FF0000"/>
                          <w:spacing w:val="0"/>
                          <w:w w:val="100"/>
                          <w:kern w:val="0"/>
                          <w:sz w:val="66"/>
                          <w:szCs w:val="66"/>
                          <w:lang w:val="en-US" w:eastAsia="zh-CN"/>
                        </w:rPr>
                      </w:pPr>
                      <w:r>
                        <w:rPr>
                          <w:rFonts w:hint="eastAsia" w:ascii="方正小标宋简体" w:hAnsi="方正小标宋简体" w:eastAsia="方正小标宋简体" w:cs="方正小标宋简体"/>
                          <w:snapToGrid w:val="0"/>
                          <w:color w:val="FF0000"/>
                          <w:spacing w:val="0"/>
                          <w:w w:val="100"/>
                          <w:kern w:val="0"/>
                          <w:sz w:val="66"/>
                          <w:szCs w:val="66"/>
                          <w:lang w:val="en-US" w:eastAsia="zh-CN"/>
                        </w:rPr>
                        <w:t>广东省财政厅</w:t>
                      </w:r>
                    </w:p>
                    <w:p>
                      <w:pPr>
                        <w:pBdr>
                          <w:top w:val="none" w:color="auto" w:sz="0" w:space="1"/>
                          <w:left w:val="none" w:color="auto" w:sz="0" w:space="4"/>
                          <w:bottom w:val="single" w:color="FF0000" w:sz="12" w:space="0"/>
                          <w:right w:val="none" w:color="auto" w:sz="0" w:space="4"/>
                        </w:pBdr>
                        <w:adjustRightInd w:val="0"/>
                        <w:snapToGrid w:val="0"/>
                        <w:spacing w:line="300" w:lineRule="exact"/>
                        <w:rPr>
                          <w:rFonts w:hint="eastAsia" w:ascii="仿宋_GB2312" w:hAnsi="仿宋_GB2312"/>
                          <w:snapToGrid w:val="0"/>
                          <w:kern w:val="0"/>
                        </w:rPr>
                      </w:pPr>
                    </w:p>
                  </w:txbxContent>
                </v:textbox>
                <w10:wrap type="square"/>
              </v:shape>
            </w:pict>
          </mc:Fallback>
        </mc:AlternateContent>
      </w:r>
    </w:p>
    <w:p>
      <w:pPr>
        <w:keepNext w:val="0"/>
        <w:keepLines w:val="0"/>
        <w:pageBreakBefore w:val="0"/>
        <w:widowControl w:val="0"/>
        <w:kinsoku/>
        <w:wordWrap/>
        <w:overflowPunct/>
        <w:topLinePunct w:val="0"/>
        <w:autoSpaceDE/>
        <w:autoSpaceDN/>
        <w:bidi w:val="0"/>
        <w:spacing w:line="590" w:lineRule="exact"/>
        <w:ind w:right="0" w:rightChars="0"/>
        <w:jc w:val="right"/>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粤农农规〔2021〕2号</w:t>
      </w:r>
    </w:p>
    <w:p>
      <w:pPr>
        <w:keepNext w:val="0"/>
        <w:keepLines w:val="0"/>
        <w:pageBreakBefore w:val="0"/>
        <w:widowControl w:val="0"/>
        <w:kinsoku/>
        <w:wordWrap/>
        <w:overflowPunct/>
        <w:topLinePunct w:val="0"/>
        <w:autoSpaceDE/>
        <w:autoSpaceDN/>
        <w:bidi w:val="0"/>
        <w:spacing w:line="590" w:lineRule="exact"/>
        <w:ind w:right="0" w:rightChars="0"/>
        <w:jc w:val="center"/>
        <w:textAlignment w:val="auto"/>
        <w:outlineLvl w:val="9"/>
        <w:rPr>
          <w:rFonts w:hint="eastAsia" w:ascii="方正小标宋简体" w:hAnsi="方正小标宋简体" w:eastAsia="方正小标宋简体" w:cs="方正小标宋简体"/>
          <w:spacing w:val="0"/>
          <w:sz w:val="40"/>
          <w:szCs w:val="40"/>
          <w:lang w:val="en-US" w:eastAsia="zh-CN"/>
        </w:rPr>
      </w:pPr>
    </w:p>
    <w:p>
      <w:pPr>
        <w:keepNext w:val="0"/>
        <w:keepLines w:val="0"/>
        <w:pageBreakBefore w:val="0"/>
        <w:widowControl w:val="0"/>
        <w:kinsoku/>
        <w:wordWrap/>
        <w:overflowPunct/>
        <w:topLinePunct w:val="0"/>
        <w:autoSpaceDE/>
        <w:autoSpaceDN/>
        <w:bidi w:val="0"/>
        <w:spacing w:line="590" w:lineRule="exact"/>
        <w:ind w:right="0" w:rightChars="0"/>
        <w:jc w:val="center"/>
        <w:textAlignment w:val="auto"/>
        <w:outlineLvl w:val="9"/>
        <w:rPr>
          <w:rFonts w:hint="eastAsia" w:ascii="方正小标宋简体" w:hAnsi="方正小标宋简体" w:eastAsia="方正小标宋简体" w:cs="方正小标宋简体"/>
          <w:spacing w:val="0"/>
          <w:sz w:val="40"/>
          <w:szCs w:val="40"/>
          <w:lang w:val="en-US" w:eastAsia="zh-CN"/>
        </w:rPr>
      </w:pPr>
      <w:r>
        <w:rPr>
          <w:rFonts w:hint="eastAsia" w:ascii="方正小标宋简体" w:hAnsi="方正小标宋简体" w:eastAsia="方正小标宋简体" w:cs="方正小标宋简体"/>
          <w:spacing w:val="0"/>
          <w:sz w:val="40"/>
          <w:szCs w:val="40"/>
          <w:lang w:val="en-US" w:eastAsia="zh-CN"/>
        </w:rPr>
        <w:t>广东省农业农村厅 广东省财政厅关于印发</w:t>
      </w:r>
    </w:p>
    <w:p>
      <w:pPr>
        <w:keepNext w:val="0"/>
        <w:keepLines w:val="0"/>
        <w:pageBreakBefore w:val="0"/>
        <w:widowControl w:val="0"/>
        <w:kinsoku/>
        <w:wordWrap/>
        <w:overflowPunct/>
        <w:topLinePunct w:val="0"/>
        <w:autoSpaceDE/>
        <w:autoSpaceDN/>
        <w:bidi w:val="0"/>
        <w:spacing w:line="590" w:lineRule="exact"/>
        <w:ind w:right="0" w:rightChars="0"/>
        <w:jc w:val="center"/>
        <w:textAlignment w:val="auto"/>
        <w:outlineLvl w:val="9"/>
        <w:rPr>
          <w:rFonts w:hint="eastAsia" w:ascii="方正小标宋简体" w:hAnsi="方正小标宋简体" w:eastAsia="方正小标宋简体" w:cs="方正小标宋简体"/>
          <w:spacing w:val="0"/>
          <w:sz w:val="40"/>
          <w:szCs w:val="40"/>
          <w:lang w:val="en-US" w:eastAsia="zh-CN"/>
        </w:rPr>
      </w:pPr>
      <w:r>
        <w:rPr>
          <w:rFonts w:hint="eastAsia" w:ascii="方正小标宋简体" w:hAnsi="方正小标宋简体" w:eastAsia="方正小标宋简体" w:cs="方正小标宋简体"/>
          <w:spacing w:val="0"/>
          <w:sz w:val="40"/>
          <w:szCs w:val="40"/>
          <w:lang w:val="en-US" w:eastAsia="zh-CN"/>
        </w:rPr>
        <w:t>《广东省2021-2023年中央财政农机</w:t>
      </w:r>
    </w:p>
    <w:p>
      <w:pPr>
        <w:keepNext w:val="0"/>
        <w:keepLines w:val="0"/>
        <w:pageBreakBefore w:val="0"/>
        <w:widowControl w:val="0"/>
        <w:kinsoku/>
        <w:wordWrap/>
        <w:overflowPunct/>
        <w:topLinePunct w:val="0"/>
        <w:autoSpaceDE/>
        <w:autoSpaceDN/>
        <w:bidi w:val="0"/>
        <w:spacing w:line="590" w:lineRule="exact"/>
        <w:ind w:right="0" w:rightChars="0"/>
        <w:jc w:val="center"/>
        <w:textAlignment w:val="auto"/>
        <w:outlineLvl w:val="9"/>
        <w:rPr>
          <w:rFonts w:hint="eastAsia" w:ascii="方正小标宋简体" w:hAnsi="方正小标宋简体" w:eastAsia="方正小标宋简体" w:cs="方正小标宋简体"/>
          <w:spacing w:val="0"/>
          <w:sz w:val="40"/>
          <w:szCs w:val="40"/>
          <w:lang w:val="en-US" w:eastAsia="zh-CN"/>
        </w:rPr>
      </w:pPr>
      <w:r>
        <w:rPr>
          <w:rFonts w:hint="eastAsia" w:ascii="方正小标宋简体" w:hAnsi="方正小标宋简体" w:eastAsia="方正小标宋简体" w:cs="方正小标宋简体"/>
          <w:spacing w:val="0"/>
          <w:sz w:val="40"/>
          <w:szCs w:val="40"/>
          <w:lang w:val="en-US" w:eastAsia="zh-CN"/>
        </w:rPr>
        <w:t>购置补贴实施方案》的通知</w:t>
      </w:r>
    </w:p>
    <w:p>
      <w:pPr>
        <w:keepNext w:val="0"/>
        <w:keepLines w:val="0"/>
        <w:pageBreakBefore w:val="0"/>
        <w:widowControl w:val="0"/>
        <w:kinsoku/>
        <w:wordWrap/>
        <w:overflowPunct/>
        <w:topLinePunct w:val="0"/>
        <w:autoSpaceDE/>
        <w:autoSpaceDN/>
        <w:bidi w:val="0"/>
        <w:spacing w:line="590" w:lineRule="exact"/>
        <w:ind w:right="0" w:rightChars="0"/>
        <w:textAlignment w:val="auto"/>
        <w:outlineLvl w:val="9"/>
        <w:rPr>
          <w:rFonts w:hint="eastAsia" w:ascii="仿宋_GB2312" w:hAnsi="仿宋_GB2312" w:eastAsia="仿宋_GB2312" w:cs="仿宋_GB2312"/>
          <w:spacing w:val="0"/>
          <w:sz w:val="32"/>
          <w:szCs w:val="32"/>
          <w:lang w:val="en-US" w:eastAsia="zh-CN"/>
        </w:rPr>
      </w:pPr>
    </w:p>
    <w:p>
      <w:pPr>
        <w:keepNext w:val="0"/>
        <w:keepLines w:val="0"/>
        <w:pageBreakBefore w:val="0"/>
        <w:widowControl w:val="0"/>
        <w:kinsoku/>
        <w:wordWrap/>
        <w:overflowPunct/>
        <w:topLinePunct w:val="0"/>
        <w:autoSpaceDE/>
        <w:autoSpaceDN/>
        <w:bidi w:val="0"/>
        <w:spacing w:line="590" w:lineRule="exact"/>
        <w:ind w:right="0" w:rightChars="0"/>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各地级以上市农业农村局、财政局,财政省直管县（市、区）农机化主管部门、财政局:</w:t>
      </w:r>
    </w:p>
    <w:p>
      <w:pPr>
        <w:keepNext w:val="0"/>
        <w:keepLines w:val="0"/>
        <w:pageBreakBefore w:val="0"/>
        <w:widowControl w:val="0"/>
        <w:kinsoku/>
        <w:wordWrap/>
        <w:overflowPunct/>
        <w:topLinePunct w:val="0"/>
        <w:autoSpaceDE/>
        <w:autoSpaceDN/>
        <w:bidi w:val="0"/>
        <w:spacing w:line="590" w:lineRule="exact"/>
        <w:ind w:right="0" w:rightChars="0"/>
        <w:textAlignment w:val="auto"/>
        <w:outlineLvl w:val="9"/>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　　为切实做好2021-2023年中央财政农机购置补贴工作，根据</w:t>
      </w:r>
      <w:r>
        <w:rPr>
          <w:rFonts w:hint="eastAsia" w:ascii="仿宋_GB2312" w:hAnsi="仿宋_GB2312" w:eastAsia="仿宋_GB2312" w:cs="仿宋_GB2312"/>
          <w:spacing w:val="0"/>
          <w:sz w:val="32"/>
          <w:szCs w:val="32"/>
          <w:lang w:eastAsia="zh-CN"/>
        </w:rPr>
        <w:t>《农业农村部办公厅 财政部办公厅关于印发〈2021-2023年农机购置补贴实施指导意见〉的通知》（农办计财〔2021〕8号）要求</w:t>
      </w:r>
      <w:r>
        <w:rPr>
          <w:rFonts w:hint="eastAsia" w:ascii="仿宋_GB2312" w:hAnsi="仿宋_GB2312" w:eastAsia="仿宋_GB2312" w:cs="仿宋_GB2312"/>
          <w:spacing w:val="0"/>
          <w:sz w:val="32"/>
          <w:szCs w:val="32"/>
          <w:lang w:val="en-US" w:eastAsia="zh-CN"/>
        </w:rPr>
        <w:t>，我们制定了《广东省2021-2023年中央财政农机购置补贴实施方案》，现印发你们,请尽快转发所辖各县级农业农村（农机）局、财政局贯彻执行。</w:t>
      </w:r>
    </w:p>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outlineLvl w:val="9"/>
        <w:rPr>
          <w:rFonts w:hint="eastAsia" w:ascii="仿宋_GB2312" w:hAnsi="仿宋_GB2312" w:eastAsia="仿宋_GB2312" w:cs="仿宋_GB2312"/>
          <w:spacing w:val="0"/>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400" w:lineRule="exact"/>
        <w:ind w:right="0" w:rightChars="0"/>
        <w:jc w:val="both"/>
        <w:textAlignment w:val="auto"/>
        <w:rPr>
          <w:rFonts w:hint="eastAsia"/>
          <w:lang w:val="en-US" w:eastAsia="zh-CN"/>
        </w:rPr>
      </w:pPr>
    </w:p>
    <w:tbl>
      <w:tblPr>
        <w:tblStyle w:val="7"/>
        <w:tblW w:w="9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30"/>
        <w:gridCol w:w="45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530" w:type="dxa"/>
          </w:tcPr>
          <w:p>
            <w:pPr>
              <w:pStyle w:val="2"/>
              <w:keepNext w:val="0"/>
              <w:keepLines w:val="0"/>
              <w:pageBreakBefore w:val="0"/>
              <w:widowControl w:val="0"/>
              <w:kinsoku/>
              <w:wordWrap/>
              <w:overflowPunct/>
              <w:topLinePunct w:val="0"/>
              <w:autoSpaceDE/>
              <w:autoSpaceDN/>
              <w:bidi w:val="0"/>
              <w:spacing w:after="0" w:afterLines="0" w:line="590" w:lineRule="exact"/>
              <w:ind w:left="0" w:leftChars="0" w:right="0" w:rightChars="0" w:firstLine="0" w:firstLineChars="0"/>
              <w:jc w:val="center"/>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广东省农业农村厅</w:t>
            </w:r>
          </w:p>
          <w:p>
            <w:pPr>
              <w:pStyle w:val="2"/>
              <w:keepNext w:val="0"/>
              <w:keepLines w:val="0"/>
              <w:pageBreakBefore w:val="0"/>
              <w:widowControl w:val="0"/>
              <w:kinsoku/>
              <w:wordWrap/>
              <w:overflowPunct/>
              <w:topLinePunct w:val="0"/>
              <w:autoSpaceDE/>
              <w:autoSpaceDN/>
              <w:bidi w:val="0"/>
              <w:spacing w:after="0" w:afterLines="0" w:line="590" w:lineRule="exact"/>
              <w:ind w:left="0" w:leftChars="0" w:right="0" w:rightChars="0" w:firstLine="0" w:firstLineChars="0"/>
              <w:jc w:val="center"/>
              <w:textAlignment w:val="auto"/>
              <w:rPr>
                <w:rFonts w:hint="eastAsia" w:ascii="仿宋_GB2312" w:hAnsi="仿宋_GB2312" w:eastAsia="仿宋_GB2312" w:cs="仿宋_GB2312"/>
                <w:spacing w:val="0"/>
                <w:sz w:val="32"/>
                <w:szCs w:val="32"/>
                <w:lang w:val="en-US" w:eastAsia="zh-CN"/>
              </w:rPr>
            </w:pPr>
          </w:p>
        </w:tc>
        <w:tc>
          <w:tcPr>
            <w:tcW w:w="4530" w:type="dxa"/>
          </w:tcPr>
          <w:p>
            <w:pPr>
              <w:pStyle w:val="2"/>
              <w:keepNext w:val="0"/>
              <w:keepLines w:val="0"/>
              <w:pageBreakBefore w:val="0"/>
              <w:widowControl w:val="0"/>
              <w:kinsoku/>
              <w:wordWrap/>
              <w:overflowPunct/>
              <w:topLinePunct w:val="0"/>
              <w:autoSpaceDE/>
              <w:autoSpaceDN/>
              <w:bidi w:val="0"/>
              <w:spacing w:after="0" w:afterLines="0" w:line="590" w:lineRule="exact"/>
              <w:ind w:left="0" w:leftChars="0" w:right="0" w:rightChars="0" w:firstLine="0" w:firstLineChars="0"/>
              <w:jc w:val="center"/>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广东省财政厅</w:t>
            </w:r>
          </w:p>
          <w:p>
            <w:pPr>
              <w:pStyle w:val="2"/>
              <w:keepNext w:val="0"/>
              <w:keepLines w:val="0"/>
              <w:pageBreakBefore w:val="0"/>
              <w:widowControl w:val="0"/>
              <w:kinsoku/>
              <w:wordWrap/>
              <w:overflowPunct/>
              <w:topLinePunct w:val="0"/>
              <w:autoSpaceDE/>
              <w:autoSpaceDN/>
              <w:bidi w:val="0"/>
              <w:spacing w:after="0" w:afterLines="0" w:line="590" w:lineRule="exact"/>
              <w:ind w:left="0" w:leftChars="0" w:right="0" w:rightChars="0" w:firstLine="0" w:firstLineChars="0"/>
              <w:jc w:val="center"/>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2021年8月31日</w:t>
            </w:r>
          </w:p>
        </w:tc>
      </w:tr>
    </w:tbl>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jc w:val="both"/>
        <w:textAlignment w:val="auto"/>
        <w:outlineLvl w:val="9"/>
        <w:rPr>
          <w:rFonts w:hint="eastAsia" w:ascii="仿宋_GB2312" w:hAnsi="仿宋_GB2312" w:eastAsia="仿宋_GB2312" w:cs="仿宋_GB2312"/>
          <w:spacing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5440" w:firstLineChars="1700"/>
        <w:jc w:val="both"/>
        <w:textAlignment w:val="auto"/>
        <w:outlineLvl w:val="9"/>
        <w:rPr>
          <w:rFonts w:hint="eastAsia" w:ascii="仿宋_GB2312" w:hAnsi="仿宋_GB2312" w:eastAsia="仿宋_GB2312" w:cs="仿宋_GB2312"/>
          <w:spacing w:val="0"/>
          <w:sz w:val="32"/>
          <w:szCs w:val="32"/>
          <w:lang w:val="en-US" w:eastAsia="zh-CN"/>
        </w:rPr>
        <w:sectPr>
          <w:footerReference r:id="rId3" w:type="default"/>
          <w:pgSz w:w="11906" w:h="16838"/>
          <w:pgMar w:top="1871" w:right="1531" w:bottom="1871" w:left="1531" w:header="850" w:footer="1417" w:gutter="0"/>
          <w:pgNumType w:fmt="decimal"/>
          <w:cols w:space="0" w:num="1"/>
          <w:rtlGutter w:val="0"/>
          <w:docGrid w:type="lines" w:linePitch="595" w:charSpace="0"/>
        </w:sectPr>
      </w:pPr>
    </w:p>
    <w:p>
      <w:pPr>
        <w:keepNext w:val="0"/>
        <w:keepLines w:val="0"/>
        <w:pageBreakBefore w:val="0"/>
        <w:widowControl w:val="0"/>
        <w:kinsoku/>
        <w:wordWrap/>
        <w:overflowPunct/>
        <w:topLinePunct w:val="0"/>
        <w:autoSpaceDE/>
        <w:autoSpaceDN/>
        <w:bidi w:val="0"/>
        <w:adjustRightInd/>
        <w:snapToGrid/>
        <w:spacing w:line="590" w:lineRule="exact"/>
        <w:ind w:right="0" w:rightChars="0"/>
        <w:jc w:val="center"/>
        <w:textAlignment w:val="auto"/>
        <w:outlineLvl w:val="9"/>
        <w:rPr>
          <w:rFonts w:hint="eastAsia" w:ascii="方正小标宋简体" w:hAnsi="方正小标宋简体" w:eastAsia="方正小标宋简体" w:cs="方正小标宋简体"/>
          <w:spacing w:val="0"/>
          <w:sz w:val="40"/>
          <w:szCs w:val="40"/>
          <w:lang w:val="en-US" w:eastAsia="zh-CN"/>
        </w:rPr>
      </w:pPr>
      <w:r>
        <w:rPr>
          <w:rFonts w:hint="eastAsia" w:ascii="方正小标宋简体" w:hAnsi="方正小标宋简体" w:eastAsia="方正小标宋简体" w:cs="方正小标宋简体"/>
          <w:spacing w:val="0"/>
          <w:sz w:val="40"/>
          <w:szCs w:val="40"/>
          <w:lang w:val="en-US" w:eastAsia="zh-CN"/>
        </w:rPr>
        <w:t>广东省2021-2023年中央财政</w:t>
      </w:r>
    </w:p>
    <w:p>
      <w:pPr>
        <w:keepNext w:val="0"/>
        <w:keepLines w:val="0"/>
        <w:pageBreakBefore w:val="0"/>
        <w:widowControl w:val="0"/>
        <w:kinsoku/>
        <w:wordWrap/>
        <w:overflowPunct/>
        <w:topLinePunct w:val="0"/>
        <w:autoSpaceDE/>
        <w:autoSpaceDN/>
        <w:bidi w:val="0"/>
        <w:adjustRightInd/>
        <w:snapToGrid/>
        <w:spacing w:line="590" w:lineRule="exact"/>
        <w:ind w:right="0" w:rightChars="0"/>
        <w:jc w:val="center"/>
        <w:textAlignment w:val="auto"/>
        <w:outlineLvl w:val="9"/>
        <w:rPr>
          <w:rFonts w:hint="eastAsia" w:ascii="方正小标宋简体" w:hAnsi="方正小标宋简体" w:eastAsia="方正小标宋简体" w:cs="方正小标宋简体"/>
          <w:spacing w:val="0"/>
          <w:sz w:val="40"/>
          <w:szCs w:val="40"/>
          <w:lang w:val="en-US" w:eastAsia="zh-CN"/>
        </w:rPr>
      </w:pPr>
      <w:r>
        <w:rPr>
          <w:rFonts w:hint="eastAsia" w:ascii="方正小标宋简体" w:hAnsi="方正小标宋简体" w:eastAsia="方正小标宋简体" w:cs="方正小标宋简体"/>
          <w:spacing w:val="0"/>
          <w:sz w:val="40"/>
          <w:szCs w:val="40"/>
          <w:lang w:val="en-US" w:eastAsia="zh-CN"/>
        </w:rPr>
        <w:t>农机购置补贴实施方案</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4480" w:firstLineChars="1400"/>
        <w:textAlignment w:val="auto"/>
        <w:outlineLvl w:val="9"/>
        <w:rPr>
          <w:rFonts w:hint="eastAsia" w:ascii="仿宋_GB2312" w:hAnsi="仿宋_GB2312" w:eastAsia="仿宋_GB2312" w:cs="仿宋_GB2312"/>
          <w:spacing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黑体" w:hAnsi="黑体" w:eastAsia="黑体" w:cs="黑体"/>
          <w:spacing w:val="0"/>
          <w:kern w:val="0"/>
          <w:sz w:val="32"/>
          <w:szCs w:val="32"/>
        </w:rPr>
      </w:pPr>
      <w:r>
        <w:rPr>
          <w:rFonts w:hint="eastAsia" w:ascii="黑体" w:hAnsi="黑体" w:eastAsia="黑体" w:cs="黑体"/>
          <w:spacing w:val="0"/>
          <w:kern w:val="0"/>
          <w:sz w:val="32"/>
          <w:szCs w:val="32"/>
        </w:rPr>
        <w:t>一、实施原则</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坚持以习近平新时代中国特色社会主义思想为指导，全面贯彻党的十九大和十九届二中、三中、四中、五中全会精神，贯彻落实中央经济工作会议、中央农村工作会议及省委十二届十一、十二、十三次全会精神，认真贯彻落实广东省人民政府《关于加快推进农业机械化和农机装备产业转型升级的实施意见》（粤府函〔2019〕428号）要求，支持引导农民购置使用先进适用的农业机械，满足我省农民对机械化生产的需要，引领推动我省农业机械化向全程全面高质高效转型升级，加快提升农业机械化产业链现代化水平，为实施乡村振兴战略、推进农业农村现代化提供坚实支撑。</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黑体" w:hAnsi="黑体" w:eastAsia="黑体" w:cs="黑体"/>
          <w:spacing w:val="0"/>
          <w:kern w:val="0"/>
          <w:sz w:val="32"/>
          <w:szCs w:val="32"/>
        </w:rPr>
      </w:pPr>
      <w:r>
        <w:rPr>
          <w:rFonts w:hint="eastAsia" w:ascii="黑体" w:hAnsi="黑体" w:eastAsia="黑体" w:cs="黑体"/>
          <w:spacing w:val="0"/>
          <w:kern w:val="0"/>
          <w:sz w:val="32"/>
          <w:szCs w:val="32"/>
        </w:rPr>
        <w:t>二、实施重点</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楷体_GB2312" w:hAnsi="楷体_GB2312" w:eastAsia="楷体_GB2312" w:cs="楷体_GB2312"/>
          <w:b w:val="0"/>
          <w:bCs w:val="0"/>
          <w:spacing w:val="0"/>
          <w:kern w:val="0"/>
          <w:sz w:val="32"/>
          <w:szCs w:val="32"/>
        </w:rPr>
        <w:t>（一）在支持重点方面着力突出稳产保供。</w:t>
      </w:r>
      <w:r>
        <w:rPr>
          <w:rFonts w:hint="eastAsia" w:ascii="仿宋_GB2312" w:hAnsi="仿宋_GB2312" w:eastAsia="仿宋_GB2312" w:cs="仿宋_GB2312"/>
          <w:spacing w:val="0"/>
          <w:kern w:val="0"/>
          <w:sz w:val="32"/>
          <w:szCs w:val="32"/>
        </w:rPr>
        <w:t>将粮食、生猪等重要农畜产品生产所需机具全部列入补贴范围，应补尽补。将育秧、烘干、标准化猪舍、畜禽粪污资源化利用等方面成套设施装备纳入农机新产品补贴试点范围，加快推广应用步伐。</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楷体_GB2312" w:hAnsi="楷体_GB2312" w:eastAsia="楷体_GB2312" w:cs="楷体_GB2312"/>
          <w:b w:val="0"/>
          <w:bCs w:val="0"/>
          <w:spacing w:val="0"/>
          <w:kern w:val="0"/>
          <w:sz w:val="32"/>
          <w:szCs w:val="32"/>
        </w:rPr>
        <w:t>（二）在补贴资质方面着力突出农机科技自主创新。</w:t>
      </w:r>
      <w:r>
        <w:rPr>
          <w:rFonts w:hint="eastAsia" w:ascii="仿宋_GB2312" w:hAnsi="仿宋_GB2312" w:eastAsia="仿宋_GB2312" w:cs="仿宋_GB2312"/>
          <w:spacing w:val="0"/>
          <w:kern w:val="0"/>
          <w:sz w:val="32"/>
          <w:szCs w:val="32"/>
        </w:rPr>
        <w:t>推广使用智能终端和应用智能作业模式，深化北斗系统在我省现代农业生产中的推广应用，确保农业生产数据安全</w:t>
      </w:r>
      <w:r>
        <w:rPr>
          <w:rFonts w:hint="eastAsia" w:ascii="仿宋_GB2312" w:hAnsi="仿宋_GB2312" w:eastAsia="仿宋_GB2312" w:cs="仿宋_GB2312"/>
          <w:spacing w:val="0"/>
          <w:kern w:val="0"/>
          <w:sz w:val="32"/>
          <w:szCs w:val="32"/>
          <w:lang w:eastAsia="zh-CN"/>
        </w:rPr>
        <w:t>。</w:t>
      </w:r>
      <w:r>
        <w:rPr>
          <w:rFonts w:hint="eastAsia" w:ascii="仿宋_GB2312" w:hAnsi="仿宋_GB2312" w:eastAsia="仿宋_GB2312" w:cs="仿宋_GB2312"/>
          <w:spacing w:val="0"/>
          <w:kern w:val="0"/>
          <w:sz w:val="32"/>
          <w:szCs w:val="32"/>
        </w:rPr>
        <w:t>大力开展农机专项鉴定，加快农机创新产品取得补贴资质条件步伐，尽快列入补贴范围；对暂时无法开展农机鉴定的高端智能创新农机产品开辟绿色通道，通过农机新产品购置补贴试点予以支持。</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楷体_GB2312" w:hAnsi="楷体_GB2312" w:eastAsia="楷体_GB2312" w:cs="楷体_GB2312"/>
          <w:b w:val="0"/>
          <w:bCs w:val="0"/>
          <w:spacing w:val="0"/>
          <w:kern w:val="0"/>
          <w:sz w:val="32"/>
          <w:szCs w:val="32"/>
        </w:rPr>
        <w:t>（三）在补贴标准方面着力做到“有升有降”。</w:t>
      </w:r>
      <w:r>
        <w:rPr>
          <w:rFonts w:hint="eastAsia" w:ascii="仿宋_GB2312" w:hAnsi="仿宋_GB2312" w:eastAsia="仿宋_GB2312" w:cs="仿宋_GB2312"/>
          <w:spacing w:val="0"/>
          <w:kern w:val="0"/>
          <w:sz w:val="32"/>
          <w:szCs w:val="32"/>
        </w:rPr>
        <w:t>一是提升部分重点补贴机具补贴额，测算比例从30%提高到35%，包括水稻插（抛）秧机等粮食生产薄弱环节所需机具，果园作业平台等丘陵山区特色产业发展急需的新机具以及智能、复式、高端产品。二是逐步降低区域内保有量明显过多、技术相对落后的轮式拖拉机、手扶拖拉机等机具品目的补贴额，到2023年将其补贴额测算比例降低至15%及以下，并将部分低价值的机具退出补贴范围。</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楷体_GB2312" w:hAnsi="楷体_GB2312" w:eastAsia="楷体_GB2312" w:cs="楷体_GB2312"/>
          <w:b w:val="0"/>
          <w:bCs w:val="0"/>
          <w:spacing w:val="0"/>
          <w:kern w:val="0"/>
          <w:sz w:val="32"/>
          <w:szCs w:val="32"/>
        </w:rPr>
        <w:t>（四）在政策实施方面着力提升监督服务效能。</w:t>
      </w:r>
      <w:r>
        <w:rPr>
          <w:rFonts w:hint="eastAsia" w:ascii="仿宋_GB2312" w:hAnsi="仿宋_GB2312" w:eastAsia="仿宋_GB2312" w:cs="仿宋_GB2312"/>
          <w:b/>
          <w:bCs/>
          <w:spacing w:val="0"/>
          <w:kern w:val="0"/>
          <w:sz w:val="32"/>
          <w:szCs w:val="32"/>
        </w:rPr>
        <w:t>一是</w:t>
      </w:r>
      <w:r>
        <w:rPr>
          <w:rFonts w:hint="eastAsia" w:ascii="仿宋_GB2312" w:hAnsi="仿宋_GB2312" w:eastAsia="仿宋_GB2312" w:cs="仿宋_GB2312"/>
          <w:spacing w:val="0"/>
          <w:kern w:val="0"/>
          <w:sz w:val="32"/>
          <w:szCs w:val="32"/>
        </w:rPr>
        <w:t>提升信息化水平，推广应用手机App、人脸识别、补贴机具二维码管理和物联网监控等技术，加快推进补贴全流程线上办理。</w:t>
      </w:r>
      <w:r>
        <w:rPr>
          <w:rFonts w:hint="eastAsia" w:ascii="仿宋_GB2312" w:hAnsi="仿宋_GB2312" w:eastAsia="仿宋_GB2312" w:cs="仿宋_GB2312"/>
          <w:b/>
          <w:bCs/>
          <w:spacing w:val="0"/>
          <w:kern w:val="0"/>
          <w:sz w:val="32"/>
          <w:szCs w:val="32"/>
        </w:rPr>
        <w:t>二是</w:t>
      </w:r>
      <w:r>
        <w:rPr>
          <w:rFonts w:hint="eastAsia" w:ascii="仿宋_GB2312" w:hAnsi="仿宋_GB2312" w:eastAsia="仿宋_GB2312" w:cs="仿宋_GB2312"/>
          <w:spacing w:val="0"/>
          <w:kern w:val="0"/>
          <w:sz w:val="32"/>
          <w:szCs w:val="32"/>
        </w:rPr>
        <w:t>加快补贴资金兑付，保障农民和企业合法权益，营造良好营商环境。优化办理流程，缩短机具核验办理时限。</w:t>
      </w:r>
      <w:r>
        <w:rPr>
          <w:rFonts w:hint="eastAsia" w:ascii="仿宋_GB2312" w:hAnsi="仿宋_GB2312" w:eastAsia="仿宋_GB2312" w:cs="仿宋_GB2312"/>
          <w:b/>
          <w:bCs/>
          <w:spacing w:val="0"/>
          <w:kern w:val="0"/>
          <w:sz w:val="32"/>
          <w:szCs w:val="32"/>
        </w:rPr>
        <w:t>三是</w:t>
      </w:r>
      <w:r>
        <w:rPr>
          <w:rFonts w:hint="eastAsia" w:ascii="仿宋_GB2312" w:hAnsi="仿宋_GB2312" w:eastAsia="仿宋_GB2312" w:cs="仿宋_GB2312"/>
          <w:spacing w:val="0"/>
          <w:kern w:val="0"/>
          <w:sz w:val="32"/>
          <w:szCs w:val="32"/>
        </w:rPr>
        <w:t>充分发挥专业机构技术优势和大数据信息优势，提升违规行为排查和监控能力。对套取、骗取补贴资金的产销企业实行罚款处理，从严整治违规行为。</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黑体" w:hAnsi="黑体" w:eastAsia="黑体" w:cs="黑体"/>
          <w:spacing w:val="0"/>
          <w:kern w:val="0"/>
          <w:sz w:val="32"/>
          <w:szCs w:val="32"/>
        </w:rPr>
      </w:pPr>
      <w:r>
        <w:rPr>
          <w:rFonts w:hint="eastAsia" w:ascii="黑体" w:hAnsi="黑体" w:eastAsia="黑体" w:cs="黑体"/>
          <w:spacing w:val="0"/>
          <w:kern w:val="0"/>
          <w:sz w:val="32"/>
          <w:szCs w:val="32"/>
        </w:rPr>
        <w:t>三、补贴范围和补贴机具</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textAlignment w:val="auto"/>
        <w:outlineLvl w:val="9"/>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 xml:space="preserve">    根据我省农业生产需要和中央财政资金供需实际，从全国农机购置补贴机具种类范围选取了15大类41个小类160个品目。优先保障粮食、生猪等重要农畜产品生产、丘陵山区特色农业生产以及支持农业绿色发展和数字化发展所需机具的补贴需要，将更多符合条件的高端、复式、智能产品纳入补贴范围。按年度将区域内保有量明显过多、技术相对落后的机具品目或档次剔除出补贴范围。补贴范围根据全国补贴范围变化进行增减，具体工作按</w:t>
      </w:r>
      <w:r>
        <w:rPr>
          <w:rFonts w:hint="eastAsia" w:ascii="仿宋_GB2312" w:hAnsi="仿宋_GB2312" w:eastAsia="仿宋_GB2312" w:cs="仿宋_GB2312"/>
          <w:spacing w:val="0"/>
          <w:kern w:val="0"/>
          <w:sz w:val="32"/>
          <w:szCs w:val="32"/>
          <w:lang w:eastAsia="zh-CN"/>
        </w:rPr>
        <w:t>有关</w:t>
      </w:r>
      <w:r>
        <w:rPr>
          <w:rFonts w:hint="eastAsia" w:ascii="仿宋_GB2312" w:hAnsi="仿宋_GB2312" w:eastAsia="仿宋_GB2312" w:cs="仿宋_GB2312"/>
          <w:spacing w:val="0"/>
          <w:kern w:val="0"/>
          <w:sz w:val="32"/>
          <w:szCs w:val="32"/>
        </w:rPr>
        <w:t>要求进行。</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铭牌。</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大力支持农机创新产品列入补贴范围。按照《农机新产品购置补贴试点工作指引》有关要求，积极向农业农村部申请组织实施中央财政农机新产品购置补贴试点，对尚不能通过农机专项鉴定取得补贴资质的创新产品和成套设施装备等给予支持，重点补贴建设标准成熟的烘干机配套设施、水稻育秧成套设施装备、温室大棚骨架和标准化猪舍钢结构、智能养殖（含渔业）设备、果菜茶初加工成套设备、蜜蜂养殖及蜂产品初加工成套设施装备等。</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按有关要求开展农机专项鉴定产品和农机新产品购置补贴试点。积极推进补贴机具资质采信农机产品认证结果工作。</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lang w:eastAsia="zh-CN"/>
        </w:rPr>
        <w:t>对于不在中央财政补贴机具种类范围内，</w:t>
      </w:r>
      <w:r>
        <w:rPr>
          <w:rFonts w:hint="eastAsia" w:ascii="仿宋_GB2312" w:hAnsi="仿宋_GB2312" w:eastAsia="仿宋_GB2312" w:cs="仿宋_GB2312"/>
          <w:spacing w:val="0"/>
          <w:kern w:val="0"/>
          <w:sz w:val="32"/>
          <w:szCs w:val="32"/>
        </w:rPr>
        <w:t>我省特色农业发展所需和小区域适用性强的机具，</w:t>
      </w:r>
      <w:r>
        <w:rPr>
          <w:rFonts w:hint="eastAsia" w:ascii="仿宋_GB2312" w:hAnsi="仿宋_GB2312" w:eastAsia="仿宋_GB2312" w:cs="仿宋_GB2312"/>
          <w:spacing w:val="0"/>
          <w:kern w:val="0"/>
          <w:sz w:val="32"/>
          <w:szCs w:val="32"/>
          <w:lang w:eastAsia="zh-CN"/>
        </w:rPr>
        <w:t>鼓励</w:t>
      </w:r>
      <w:r>
        <w:rPr>
          <w:rFonts w:hint="eastAsia" w:ascii="仿宋_GB2312" w:hAnsi="仿宋_GB2312" w:eastAsia="仿宋_GB2312" w:cs="仿宋_GB2312"/>
          <w:spacing w:val="0"/>
          <w:kern w:val="0"/>
          <w:sz w:val="32"/>
          <w:szCs w:val="32"/>
        </w:rPr>
        <w:t>地方各级财政安排资金</w:t>
      </w:r>
      <w:r>
        <w:rPr>
          <w:rFonts w:hint="eastAsia" w:ascii="仿宋_GB2312" w:hAnsi="仿宋_GB2312" w:eastAsia="仿宋_GB2312" w:cs="仿宋_GB2312"/>
          <w:spacing w:val="0"/>
          <w:kern w:val="0"/>
          <w:sz w:val="32"/>
          <w:szCs w:val="32"/>
          <w:lang w:eastAsia="zh-CN"/>
        </w:rPr>
        <w:t>进行补贴</w:t>
      </w:r>
      <w:r>
        <w:rPr>
          <w:rFonts w:hint="eastAsia" w:ascii="仿宋_GB2312" w:hAnsi="仿宋_GB2312" w:eastAsia="仿宋_GB2312" w:cs="仿宋_GB2312"/>
          <w:spacing w:val="0"/>
          <w:kern w:val="0"/>
          <w:sz w:val="32"/>
          <w:szCs w:val="32"/>
        </w:rPr>
        <w:t>，具体补贴机具品目和补贴标准由地方自定，不得占用中央财政补贴资金。</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黑体" w:hAnsi="黑体" w:eastAsia="黑体" w:cs="黑体"/>
          <w:spacing w:val="0"/>
          <w:kern w:val="0"/>
          <w:sz w:val="32"/>
          <w:szCs w:val="32"/>
        </w:rPr>
      </w:pPr>
      <w:r>
        <w:rPr>
          <w:rFonts w:hint="eastAsia" w:ascii="黑体" w:hAnsi="黑体" w:eastAsia="黑体" w:cs="黑体"/>
          <w:spacing w:val="0"/>
          <w:kern w:val="0"/>
          <w:sz w:val="32"/>
          <w:szCs w:val="32"/>
        </w:rPr>
        <w:t>四、补贴对象和补贴标准</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补贴对象为从事农业生产的个人和农业生产经营组织（以下简称“购机者”），其中农业生产经营组织包括农村集体经济组织、农民专业合作经济组织、农业企业和其他从事农业生产经营的组织</w:t>
      </w:r>
      <w:r>
        <w:rPr>
          <w:rFonts w:hint="eastAsia" w:ascii="仿宋_GB2312" w:hAnsi="仿宋_GB2312" w:eastAsia="仿宋_GB2312" w:cs="仿宋_GB2312"/>
          <w:spacing w:val="0"/>
          <w:kern w:val="0"/>
          <w:sz w:val="32"/>
          <w:szCs w:val="32"/>
          <w:lang w:eastAsia="zh-CN"/>
        </w:rPr>
        <w:t>等</w:t>
      </w:r>
      <w:r>
        <w:rPr>
          <w:rFonts w:hint="eastAsia" w:ascii="仿宋_GB2312" w:hAnsi="仿宋_GB2312" w:eastAsia="仿宋_GB2312" w:cs="仿宋_GB2312"/>
          <w:spacing w:val="0"/>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中央财政农机购置补贴实行定额补贴。严格遵守农业农村部、财政部组织制定发布全国补贴范围内各机具品目的主要分档参数，根据我省农业生产机械需求进行优化参数及增加分档，依据同档产品上年市场销售均价测算确定各档次的补贴额上限，测算比例不超过30%，且通用类机具补贴额不超过农业农村部、财政部发布的最高补贴额。在确保资金供需紧平衡的基础上，围绕粮食生产薄弱环节、丘陵山区特色农业生产急需机具以及高端、复式、智能农机产品</w:t>
      </w:r>
      <w:r>
        <w:rPr>
          <w:rFonts w:hint="eastAsia" w:ascii="仿宋_GB2312" w:hAnsi="仿宋_GB2312" w:eastAsia="仿宋_GB2312" w:cs="仿宋_GB2312"/>
          <w:spacing w:val="0"/>
          <w:kern w:val="0"/>
          <w:sz w:val="32"/>
          <w:szCs w:val="32"/>
          <w:lang w:eastAsia="zh-CN"/>
        </w:rPr>
        <w:t>、支持农业绿色发展的农机产品</w:t>
      </w:r>
      <w:r>
        <w:rPr>
          <w:rFonts w:hint="eastAsia" w:ascii="仿宋_GB2312" w:hAnsi="仿宋_GB2312" w:eastAsia="仿宋_GB2312" w:cs="仿宋_GB2312"/>
          <w:spacing w:val="0"/>
          <w:kern w:val="0"/>
          <w:sz w:val="32"/>
          <w:szCs w:val="32"/>
        </w:rPr>
        <w:t>的推广应用，选择不超过10个品目的产品提高补贴额，其补贴额测算比例可提高至35%，其中，通用类机具的补贴额可高于相应档次中央财政资金最高补贴额，增长幅度控制在20%以内</w:t>
      </w:r>
      <w:r>
        <w:rPr>
          <w:rFonts w:hint="eastAsia" w:ascii="仿宋_GB2312" w:hAnsi="仿宋_GB2312" w:eastAsia="仿宋_GB2312" w:cs="仿宋_GB2312"/>
          <w:spacing w:val="0"/>
          <w:kern w:val="0"/>
          <w:sz w:val="32"/>
          <w:szCs w:val="32"/>
          <w:lang w:eastAsia="zh-CN"/>
        </w:rPr>
        <w:t>，报农业农村部备案后实施。</w:t>
      </w:r>
      <w:r>
        <w:rPr>
          <w:rFonts w:hint="eastAsia" w:ascii="仿宋_GB2312" w:hAnsi="仿宋_GB2312" w:eastAsia="仿宋_GB2312" w:cs="仿宋_GB2312"/>
          <w:spacing w:val="0"/>
          <w:kern w:val="0"/>
          <w:sz w:val="32"/>
          <w:szCs w:val="32"/>
        </w:rPr>
        <w:t>实行降低补贴标准的机具品目单独分档测算补贴额。</w:t>
      </w:r>
      <w:r>
        <w:rPr>
          <w:rFonts w:hint="eastAsia" w:ascii="仿宋_GB2312" w:hAnsi="仿宋_GB2312" w:eastAsia="仿宋_GB2312" w:cs="仿宋_GB2312"/>
          <w:spacing w:val="0"/>
          <w:kern w:val="0"/>
          <w:sz w:val="32"/>
          <w:szCs w:val="32"/>
          <w:lang w:eastAsia="zh-CN"/>
        </w:rPr>
        <w:t>从</w:t>
      </w:r>
      <w:r>
        <w:rPr>
          <w:rFonts w:hint="eastAsia" w:ascii="仿宋_GB2312" w:hAnsi="仿宋_GB2312" w:eastAsia="仿宋_GB2312" w:cs="仿宋_GB2312"/>
          <w:spacing w:val="0"/>
          <w:kern w:val="0"/>
          <w:sz w:val="32"/>
          <w:szCs w:val="32"/>
        </w:rPr>
        <w:t>2021年开始对区域内保有量明显过多、技术相对落后的轮式拖拉机等机具品目或档次降低补贴标准，确保到2023年将其补贴机具补贴额测算比例降低至15%及以下，并及时将降标的机具品目或档次情况向农业农村部报告。</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上年市场销售均价原则上通过我省农机购置补贴申请办理服务系统（以下简称“办理服务系统”）补贴数据测算，其中，新增品目或上年补贴销售数据较少的品目，其相关档次市场销售均价可通过市场调查获取，也可直接采信其他省份市场销售均价的最低值。</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除上述提高补贴额测算比例的补贴机具以外，一般补贴机具单机补贴限额原则上不超过5万元；挤奶机械、烘干机单机补贴限额不超过12万元；100马力以上拖拉机、高性能青饲料收获机、大型免耕播种机、大型联合收割机、水稻大型浸种催芽程控设备、畜禽粪污资源化利用机具单机补贴限额不超过15万元；200马力以上拖拉机单机补贴限额不超过25万元；大型甘蔗收获机单机补贴限额不超过40万元；成套设施装备单套补贴限额不超过60万元。</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补贴额保持总体稳定，全面公开农机购置补贴机具补贴额一览表，加强宣传，引导购机者根据各档次的补贴定额自主议价，不再对外公布具体产品的补贴额。在政策实施过程中发现具体产品或档次的中央财政资金实际补贴比例超过50%的，</w:t>
      </w:r>
      <w:r>
        <w:rPr>
          <w:rFonts w:hint="eastAsia" w:ascii="仿宋_GB2312" w:hAnsi="仿宋_GB2312" w:eastAsia="仿宋_GB2312" w:cs="仿宋_GB2312"/>
          <w:spacing w:val="0"/>
          <w:kern w:val="0"/>
          <w:sz w:val="32"/>
          <w:szCs w:val="32"/>
          <w:lang w:eastAsia="zh-CN"/>
        </w:rPr>
        <w:t>应</w:t>
      </w:r>
      <w:r>
        <w:rPr>
          <w:rFonts w:hint="eastAsia" w:ascii="仿宋_GB2312" w:hAnsi="仿宋_GB2312" w:eastAsia="仿宋_GB2312" w:cs="仿宋_GB2312"/>
          <w:spacing w:val="0"/>
          <w:kern w:val="0"/>
          <w:sz w:val="32"/>
          <w:szCs w:val="32"/>
        </w:rPr>
        <w:t>及时组织调查，对有违规情节的，按相关规定处理；对无违规情节的补贴申请，可按原规定兑付补贴资金，并组织对相关产品及其所属档次补贴额进行评估，视情况及时调整。补贴资金出现较</w:t>
      </w:r>
      <w:r>
        <w:rPr>
          <w:rFonts w:hint="eastAsia" w:ascii="仿宋_GB2312" w:hAnsi="仿宋_GB2312" w:eastAsia="仿宋_GB2312" w:cs="仿宋_GB2312"/>
          <w:spacing w:val="0"/>
          <w:kern w:val="0"/>
          <w:sz w:val="32"/>
          <w:szCs w:val="32"/>
          <w:lang w:eastAsia="zh-CN"/>
        </w:rPr>
        <w:t>大</w:t>
      </w:r>
      <w:r>
        <w:rPr>
          <w:rFonts w:hint="eastAsia" w:ascii="仿宋_GB2312" w:hAnsi="仿宋_GB2312" w:eastAsia="仿宋_GB2312" w:cs="仿宋_GB2312"/>
          <w:spacing w:val="0"/>
          <w:kern w:val="0"/>
          <w:sz w:val="32"/>
          <w:szCs w:val="32"/>
        </w:rPr>
        <w:t>缺口时，将组织下调部分机具的补贴额，确保政策效益普惠共享。</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黑体" w:hAnsi="黑体" w:eastAsia="黑体" w:cs="黑体"/>
          <w:spacing w:val="0"/>
          <w:kern w:val="0"/>
          <w:sz w:val="32"/>
          <w:szCs w:val="32"/>
        </w:rPr>
      </w:pPr>
      <w:r>
        <w:rPr>
          <w:rFonts w:hint="eastAsia" w:ascii="黑体" w:hAnsi="黑体" w:eastAsia="黑体" w:cs="黑体"/>
          <w:spacing w:val="0"/>
          <w:kern w:val="0"/>
          <w:sz w:val="32"/>
          <w:szCs w:val="32"/>
        </w:rPr>
        <w:t>五、资金分配与使用</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农机购置补贴支出主要用于支持购置先进适用农业机械，以及开展有关试点和农机报废更新等方面。省农业农村厅会同省财政厅采用因素法（包括基础性因素和政策性因素、绩效因素、巩固拓展脱贫攻坚成果因素等）测算分配资金，不突破县级需求上限分配资金，调减资金结转量大、政策实施风险高、资金使用效益低地区的预算规模。</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农机报废更新补贴按《农业农村部办公厅</w:t>
      </w:r>
      <w:r>
        <w:rPr>
          <w:rFonts w:hint="eastAsia" w:ascii="仿宋_GB2312" w:hAnsi="仿宋_GB2312" w:eastAsia="仿宋_GB2312" w:cs="仿宋_GB2312"/>
          <w:spacing w:val="0"/>
          <w:kern w:val="0"/>
          <w:sz w:val="32"/>
          <w:szCs w:val="32"/>
          <w:lang w:val="en-US" w:eastAsia="zh-CN"/>
        </w:rPr>
        <w:t xml:space="preserve"> </w:t>
      </w:r>
      <w:r>
        <w:rPr>
          <w:rFonts w:hint="eastAsia" w:ascii="仿宋_GB2312" w:hAnsi="仿宋_GB2312" w:eastAsia="仿宋_GB2312" w:cs="仿宋_GB2312"/>
          <w:spacing w:val="0"/>
          <w:kern w:val="0"/>
          <w:sz w:val="32"/>
          <w:szCs w:val="32"/>
        </w:rPr>
        <w:t>财政部办公厅</w:t>
      </w:r>
      <w:r>
        <w:rPr>
          <w:rFonts w:hint="eastAsia" w:ascii="仿宋_GB2312" w:hAnsi="仿宋_GB2312" w:eastAsia="仿宋_GB2312" w:cs="仿宋_GB2312"/>
          <w:spacing w:val="0"/>
          <w:kern w:val="0"/>
          <w:sz w:val="32"/>
          <w:szCs w:val="32"/>
          <w:lang w:val="en-US" w:eastAsia="zh-CN"/>
        </w:rPr>
        <w:t xml:space="preserve"> </w:t>
      </w:r>
      <w:r>
        <w:rPr>
          <w:rFonts w:hint="eastAsia" w:ascii="仿宋_GB2312" w:hAnsi="仿宋_GB2312" w:eastAsia="仿宋_GB2312" w:cs="仿宋_GB2312"/>
          <w:spacing w:val="0"/>
          <w:kern w:val="0"/>
          <w:sz w:val="32"/>
          <w:szCs w:val="32"/>
        </w:rPr>
        <w:t>商务部办公厅关于印发〈农业机械报废更新补贴实施指导意见〉的通知》（农办机〔2020〕2号）和《广东省农业农村厅</w:t>
      </w:r>
      <w:r>
        <w:rPr>
          <w:rFonts w:hint="eastAsia" w:ascii="仿宋_GB2312" w:hAnsi="仿宋_GB2312" w:eastAsia="仿宋_GB2312" w:cs="仿宋_GB2312"/>
          <w:spacing w:val="0"/>
          <w:kern w:val="0"/>
          <w:sz w:val="32"/>
          <w:szCs w:val="32"/>
          <w:lang w:val="en-US" w:eastAsia="zh-CN"/>
        </w:rPr>
        <w:t xml:space="preserve"> </w:t>
      </w:r>
      <w:r>
        <w:rPr>
          <w:rFonts w:hint="eastAsia" w:ascii="仿宋_GB2312" w:hAnsi="仿宋_GB2312" w:eastAsia="仿宋_GB2312" w:cs="仿宋_GB2312"/>
          <w:spacing w:val="0"/>
          <w:kern w:val="0"/>
          <w:sz w:val="32"/>
          <w:szCs w:val="32"/>
        </w:rPr>
        <w:t>广东省财政厅</w:t>
      </w:r>
      <w:r>
        <w:rPr>
          <w:rFonts w:hint="eastAsia" w:ascii="仿宋_GB2312" w:hAnsi="仿宋_GB2312" w:eastAsia="仿宋_GB2312" w:cs="仿宋_GB2312"/>
          <w:spacing w:val="0"/>
          <w:kern w:val="0"/>
          <w:sz w:val="32"/>
          <w:szCs w:val="32"/>
          <w:lang w:val="en-US" w:eastAsia="zh-CN"/>
        </w:rPr>
        <w:t xml:space="preserve"> </w:t>
      </w:r>
      <w:r>
        <w:rPr>
          <w:rFonts w:hint="eastAsia" w:ascii="仿宋_GB2312" w:hAnsi="仿宋_GB2312" w:eastAsia="仿宋_GB2312" w:cs="仿宋_GB2312"/>
          <w:spacing w:val="0"/>
          <w:kern w:val="0"/>
          <w:sz w:val="32"/>
          <w:szCs w:val="32"/>
        </w:rPr>
        <w:t>广东省商务厅关于开展农业机械报废更新补贴的通知》（粤农农〔2020〕110号）执行。</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lang w:eastAsia="zh-CN"/>
        </w:rPr>
        <w:t>中央财政</w:t>
      </w:r>
      <w:r>
        <w:rPr>
          <w:rFonts w:hint="eastAsia" w:ascii="仿宋_GB2312" w:hAnsi="仿宋_GB2312" w:eastAsia="仿宋_GB2312" w:cs="仿宋_GB2312"/>
          <w:spacing w:val="0"/>
          <w:kern w:val="0"/>
          <w:sz w:val="32"/>
          <w:szCs w:val="32"/>
        </w:rPr>
        <w:t>农机购置补贴属约束性任务，资金必须足额保障，不得用于其他任务支出。</w:t>
      </w:r>
      <w:r>
        <w:rPr>
          <w:rFonts w:hint="eastAsia" w:ascii="仿宋_GB2312" w:hAnsi="仿宋_GB2312" w:eastAsia="仿宋_GB2312" w:cs="仿宋_GB2312"/>
          <w:spacing w:val="0"/>
          <w:kern w:val="0"/>
          <w:sz w:val="32"/>
          <w:szCs w:val="32"/>
          <w:lang w:eastAsia="zh-CN"/>
        </w:rPr>
        <w:t>各级</w:t>
      </w:r>
      <w:r>
        <w:rPr>
          <w:rFonts w:hint="eastAsia" w:ascii="仿宋_GB2312" w:hAnsi="仿宋_GB2312" w:eastAsia="仿宋_GB2312" w:cs="仿宋_GB2312"/>
          <w:spacing w:val="0"/>
          <w:kern w:val="0"/>
          <w:sz w:val="32"/>
          <w:szCs w:val="32"/>
        </w:rPr>
        <w:t>财政依法安排农机购置补贴资金。地方各级财政部门要保障补贴工作实施必要的组织管理经费。</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黑体" w:hAnsi="黑体" w:eastAsia="黑体" w:cs="黑体"/>
          <w:spacing w:val="0"/>
          <w:kern w:val="0"/>
          <w:sz w:val="32"/>
          <w:szCs w:val="32"/>
        </w:rPr>
      </w:pPr>
      <w:r>
        <w:rPr>
          <w:rFonts w:hint="eastAsia" w:ascii="黑体" w:hAnsi="黑体" w:eastAsia="黑体" w:cs="黑体"/>
          <w:spacing w:val="0"/>
          <w:kern w:val="0"/>
          <w:sz w:val="32"/>
          <w:szCs w:val="32"/>
        </w:rPr>
        <w:t>六、操作流程</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textAlignment w:val="auto"/>
        <w:outlineLvl w:val="9"/>
        <w:rPr>
          <w:rFonts w:hint="eastAsia" w:ascii="仿宋_GB2312" w:hAnsi="仿宋_GB2312" w:eastAsia="仿宋_GB2312" w:cs="仿宋_GB2312"/>
          <w:spacing w:val="0"/>
          <w:kern w:val="0"/>
          <w:sz w:val="32"/>
          <w:szCs w:val="32"/>
          <w:lang w:eastAsia="zh-CN"/>
        </w:rPr>
      </w:pPr>
      <w:r>
        <w:rPr>
          <w:rFonts w:hint="eastAsia" w:ascii="仿宋_GB2312" w:hAnsi="仿宋_GB2312" w:eastAsia="仿宋_GB2312" w:cs="仿宋_GB2312"/>
          <w:spacing w:val="0"/>
          <w:kern w:val="0"/>
          <w:sz w:val="32"/>
          <w:szCs w:val="32"/>
        </w:rPr>
        <w:t xml:space="preserve">    农机购置补贴政策按照“自主购机、定额补贴、先购后补、县级结算、直补到卡（户）”方式实施。购机者自主选择购买机具，按市场化原则自行与农机产销企业协商确定购机价格与支付方式，并对交易行为真实性、有效性和可能发生的纠纷承担法律责任</w:t>
      </w:r>
      <w:r>
        <w:rPr>
          <w:rFonts w:hint="eastAsia" w:ascii="仿宋_GB2312" w:hAnsi="仿宋_GB2312" w:eastAsia="仿宋_GB2312" w:cs="仿宋_GB2312"/>
          <w:spacing w:val="0"/>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 xml:space="preserve">    各地农机购置补贴政策实施工作按以下流程操作。</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楷体_GB2312" w:hAnsi="楷体_GB2312" w:eastAsia="楷体_GB2312" w:cs="楷体_GB2312"/>
          <w:spacing w:val="0"/>
          <w:kern w:val="0"/>
          <w:sz w:val="32"/>
          <w:szCs w:val="32"/>
        </w:rPr>
        <w:t>（一）发布实施规定。</w:t>
      </w:r>
      <w:r>
        <w:rPr>
          <w:rFonts w:hint="eastAsia" w:ascii="仿宋_GB2312" w:hAnsi="仿宋_GB2312" w:eastAsia="仿宋_GB2312" w:cs="仿宋_GB2312"/>
          <w:spacing w:val="0"/>
          <w:kern w:val="0"/>
          <w:sz w:val="32"/>
          <w:szCs w:val="32"/>
          <w:lang w:eastAsia="zh-CN"/>
        </w:rPr>
        <w:t>市级</w:t>
      </w:r>
      <w:r>
        <w:rPr>
          <w:rFonts w:hint="eastAsia" w:ascii="仿宋_GB2312" w:hAnsi="仿宋_GB2312" w:eastAsia="仿宋_GB2312" w:cs="仿宋_GB2312"/>
          <w:spacing w:val="0"/>
          <w:kern w:val="0"/>
          <w:sz w:val="32"/>
          <w:szCs w:val="32"/>
        </w:rPr>
        <w:t>及以下农业农村、财政部门按职责分工和有关规定发布操作程序、补贴额一览表、补贴机具信息表、咨询投诉举报电话等信息。</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color w:val="000000"/>
          <w:spacing w:val="0"/>
          <w:kern w:val="0"/>
          <w:sz w:val="32"/>
          <w:szCs w:val="32"/>
        </w:rPr>
      </w:pPr>
      <w:r>
        <w:rPr>
          <w:rFonts w:hint="eastAsia" w:ascii="楷体_GB2312" w:hAnsi="楷体_GB2312" w:eastAsia="楷体_GB2312" w:cs="楷体_GB2312"/>
          <w:spacing w:val="0"/>
          <w:kern w:val="0"/>
          <w:sz w:val="32"/>
          <w:szCs w:val="32"/>
        </w:rPr>
        <w:t>（二）组织机具投档</w:t>
      </w:r>
      <w:r>
        <w:rPr>
          <w:rFonts w:hint="eastAsia" w:ascii="楷体_GB2312" w:hAnsi="楷体_GB2312" w:eastAsia="楷体_GB2312" w:cs="楷体_GB2312"/>
          <w:color w:val="000000"/>
          <w:spacing w:val="0"/>
          <w:kern w:val="0"/>
          <w:sz w:val="32"/>
          <w:szCs w:val="32"/>
        </w:rPr>
        <w:t>。</w:t>
      </w:r>
      <w:r>
        <w:rPr>
          <w:rFonts w:hint="eastAsia" w:ascii="仿宋_GB2312" w:hAnsi="仿宋_GB2312" w:eastAsia="仿宋_GB2312" w:cs="仿宋_GB2312"/>
          <w:color w:val="000000"/>
          <w:spacing w:val="0"/>
          <w:kern w:val="0"/>
          <w:sz w:val="32"/>
          <w:szCs w:val="32"/>
        </w:rPr>
        <w:t>省农业农村厅按照《农机购置补贴机具投档工作规范（试行）》等要求，</w:t>
      </w:r>
      <w:r>
        <w:rPr>
          <w:rFonts w:hint="eastAsia" w:ascii="仿宋_GB2312" w:hAnsi="仿宋_GB2312" w:eastAsia="仿宋_GB2312" w:cs="仿宋_GB2312"/>
          <w:color w:val="000000"/>
          <w:spacing w:val="0"/>
          <w:kern w:val="0"/>
          <w:sz w:val="32"/>
          <w:szCs w:val="32"/>
          <w:lang w:eastAsia="zh-CN"/>
        </w:rPr>
        <w:t>组织省农业机械试验鉴定机构，</w:t>
      </w:r>
      <w:r>
        <w:rPr>
          <w:rFonts w:hint="eastAsia" w:ascii="仿宋_GB2312" w:hAnsi="仿宋_GB2312" w:eastAsia="仿宋_GB2312" w:cs="仿宋_GB2312"/>
          <w:color w:val="000000"/>
          <w:spacing w:val="0"/>
          <w:kern w:val="0"/>
          <w:sz w:val="32"/>
          <w:szCs w:val="32"/>
        </w:rPr>
        <w:t>全面运用农机购置补贴机具自主投档平台，常年受理企业投档，组织开展审核</w:t>
      </w:r>
      <w:r>
        <w:rPr>
          <w:rFonts w:hint="eastAsia" w:ascii="仿宋_GB2312" w:hAnsi="仿宋_GB2312" w:eastAsia="仿宋_GB2312" w:cs="仿宋_GB2312"/>
          <w:color w:val="000000"/>
          <w:spacing w:val="0"/>
          <w:kern w:val="0"/>
          <w:sz w:val="32"/>
          <w:szCs w:val="32"/>
          <w:lang w:eastAsia="zh-CN"/>
        </w:rPr>
        <w:t>评审</w:t>
      </w:r>
      <w:r>
        <w:rPr>
          <w:rFonts w:hint="eastAsia" w:ascii="仿宋_GB2312" w:hAnsi="仿宋_GB2312" w:eastAsia="仿宋_GB2312" w:cs="仿宋_GB2312"/>
          <w:color w:val="000000"/>
          <w:spacing w:val="0"/>
          <w:kern w:val="0"/>
          <w:sz w:val="32"/>
          <w:szCs w:val="32"/>
        </w:rPr>
        <w:t>，公示公布投档结果，并导入办理服务系统。</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仿宋_GB2312" w:hAnsi="仿宋_GB2312" w:eastAsia="仿宋_GB2312" w:cs="仿宋_GB2312"/>
          <w:spacing w:val="0"/>
          <w:kern w:val="0"/>
          <w:sz w:val="32"/>
          <w:szCs w:val="32"/>
        </w:rPr>
      </w:pPr>
      <w:r>
        <w:rPr>
          <w:rFonts w:hint="eastAsia" w:ascii="楷体_GB2312" w:hAnsi="楷体_GB2312" w:eastAsia="楷体_GB2312" w:cs="楷体_GB2312"/>
          <w:color w:val="000000"/>
          <w:spacing w:val="0"/>
          <w:kern w:val="0"/>
          <w:sz w:val="32"/>
          <w:szCs w:val="32"/>
        </w:rPr>
        <w:t>（三）受理补贴申请。</w:t>
      </w:r>
      <w:r>
        <w:rPr>
          <w:rFonts w:hint="eastAsia" w:ascii="仿宋_GB2312" w:hAnsi="仿宋_GB2312" w:eastAsia="仿宋_GB2312" w:cs="仿宋_GB2312"/>
          <w:color w:val="000000"/>
          <w:spacing w:val="0"/>
          <w:kern w:val="0"/>
          <w:sz w:val="32"/>
          <w:szCs w:val="32"/>
        </w:rPr>
        <w:t>县级农业农村部门全面实行办理服务系统常年连续开放，推广使用带有人脸识别功能的手机App等信息化技术，方便购机者随时在线提交补贴申请、应录尽录，加快实现购机者线下申领补贴“最多跑一次”“最多跑一地”。</w:t>
      </w:r>
      <w:r>
        <w:rPr>
          <w:rFonts w:hint="eastAsia" w:ascii="仿宋_GB2312" w:hAnsi="仿宋_GB2312" w:eastAsia="仿宋_GB2312" w:cs="仿宋_GB2312"/>
          <w:spacing w:val="0"/>
          <w:kern w:val="0"/>
          <w:sz w:val="32"/>
          <w:szCs w:val="32"/>
        </w:rPr>
        <w:t>购机行为完成后，购机者自主向当地农业农村部门提出补贴资金申领事项</w:t>
      </w:r>
      <w:r>
        <w:rPr>
          <w:rFonts w:hint="eastAsia" w:ascii="仿宋_GB2312" w:hAnsi="仿宋_GB2312" w:eastAsia="仿宋_GB2312" w:cs="仿宋_GB2312"/>
          <w:color w:val="000000"/>
          <w:spacing w:val="0"/>
          <w:kern w:val="0"/>
          <w:sz w:val="32"/>
          <w:szCs w:val="32"/>
          <w:lang w:eastAsia="zh-CN"/>
        </w:rPr>
        <w:t>（</w:t>
      </w:r>
      <w:r>
        <w:rPr>
          <w:rFonts w:hint="eastAsia" w:ascii="仿宋_GB2312" w:hAnsi="仿宋_GB2312" w:eastAsia="仿宋_GB2312" w:cs="仿宋_GB2312"/>
          <w:color w:val="000000"/>
          <w:spacing w:val="0"/>
          <w:kern w:val="0"/>
          <w:sz w:val="32"/>
          <w:szCs w:val="32"/>
        </w:rPr>
        <w:t>省内农户需提供“一卡通”帐号；安装类农业设备需提供竣工确认书），</w:t>
      </w:r>
      <w:r>
        <w:rPr>
          <w:rFonts w:hint="eastAsia" w:ascii="仿宋_GB2312" w:hAnsi="仿宋_GB2312" w:eastAsia="仿宋_GB2312" w:cs="仿宋_GB2312"/>
          <w:spacing w:val="0"/>
          <w:kern w:val="0"/>
          <w:sz w:val="32"/>
          <w:szCs w:val="32"/>
        </w:rPr>
        <w:t>签署告知承诺书，承诺购买行为、发票购机价格等信息真实有效，按相关规定申办补贴。</w:t>
      </w:r>
      <w:r>
        <w:rPr>
          <w:rFonts w:hint="eastAsia" w:ascii="仿宋_GB2312" w:hAnsi="仿宋_GB2312" w:eastAsia="仿宋_GB2312" w:cs="仿宋_GB2312"/>
          <w:color w:val="000000"/>
          <w:spacing w:val="0"/>
          <w:kern w:val="0"/>
          <w:sz w:val="32"/>
          <w:szCs w:val="32"/>
        </w:rPr>
        <w:t>县级农机购置补贴资金申请数量达到当年可用资金（含结转资金和调剂资金）总量110%</w:t>
      </w:r>
      <w:r>
        <w:rPr>
          <w:rFonts w:hint="eastAsia" w:ascii="仿宋_GB2312" w:hAnsi="仿宋_GB2312" w:eastAsia="仿宋_GB2312" w:cs="仿宋_GB2312"/>
          <w:color w:val="000000"/>
          <w:spacing w:val="0"/>
          <w:kern w:val="0"/>
          <w:sz w:val="32"/>
          <w:szCs w:val="32"/>
          <w:lang w:eastAsia="zh-CN"/>
        </w:rPr>
        <w:t>时</w:t>
      </w:r>
      <w:r>
        <w:rPr>
          <w:rFonts w:hint="eastAsia" w:ascii="仿宋_GB2312" w:hAnsi="仿宋_GB2312" w:eastAsia="仿宋_GB2312" w:cs="仿宋_GB2312"/>
          <w:color w:val="000000"/>
          <w:spacing w:val="0"/>
          <w:kern w:val="0"/>
          <w:sz w:val="32"/>
          <w:szCs w:val="32"/>
        </w:rPr>
        <w:t>，相关县</w:t>
      </w:r>
      <w:r>
        <w:rPr>
          <w:rFonts w:hint="eastAsia" w:ascii="仿宋_GB2312" w:hAnsi="仿宋_GB2312" w:eastAsia="仿宋_GB2312" w:cs="仿宋_GB2312"/>
          <w:spacing w:val="0"/>
          <w:kern w:val="0"/>
          <w:sz w:val="32"/>
          <w:szCs w:val="32"/>
        </w:rPr>
        <w:t xml:space="preserve">应及时发布公告，停止受理补贴申请。积极探索利用农业农村部新型农业经营主体信息直报系统办理补贴申请。 </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楷体_GB2312" w:hAnsi="楷体_GB2312" w:eastAsia="楷体_GB2312" w:cs="楷体_GB2312"/>
          <w:spacing w:val="0"/>
          <w:kern w:val="0"/>
          <w:sz w:val="32"/>
          <w:szCs w:val="32"/>
        </w:rPr>
        <w:t>（四）审验公示信息。</w:t>
      </w:r>
      <w:r>
        <w:rPr>
          <w:rFonts w:hint="eastAsia" w:ascii="仿宋_GB2312" w:hAnsi="仿宋_GB2312" w:eastAsia="仿宋_GB2312" w:cs="仿宋_GB2312"/>
          <w:spacing w:val="0"/>
          <w:kern w:val="0"/>
          <w:sz w:val="32"/>
          <w:szCs w:val="32"/>
        </w:rPr>
        <w:t>县级农业农村部门按照《农机购置补贴机具核验工作要点（试行）》等要求，对补贴相关申请资料进行形式审核，对补贴机具进行核验，其中牌证管理机具凭牌证免于现场实物核验。农业农村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楷体_GB2312" w:hAnsi="楷体_GB2312" w:eastAsia="楷体_GB2312" w:cs="楷体_GB2312"/>
          <w:spacing w:val="0"/>
          <w:kern w:val="0"/>
          <w:sz w:val="32"/>
          <w:szCs w:val="32"/>
        </w:rPr>
        <w:t>（五）兑付补贴资金。</w:t>
      </w:r>
      <w:r>
        <w:rPr>
          <w:rFonts w:hint="eastAsia" w:ascii="仿宋_GB2312" w:hAnsi="仿宋_GB2312" w:eastAsia="仿宋_GB2312" w:cs="仿宋_GB2312"/>
          <w:spacing w:val="0"/>
          <w:kern w:val="0"/>
          <w:sz w:val="32"/>
          <w:szCs w:val="32"/>
        </w:rPr>
        <w:t>县级财政部门审核农业农村部门提交的资金兑付申请与有关材料，于15个工作日内通过国库集中支付方式向符合要求的购机者兑付资金。严禁挤占挪用农机购置补贴资金。因资金不足或加强监管等原因需要延期兑付的，应告知购机者，并及时与同级农业农村部门联合向上报告资金供需情况。补贴申领原则上当年有效，因当年财政补贴资金规模不够、办理手续时间紧张等无法享受补贴的，可在下一个年度优先兑付。</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黑体" w:hAnsi="黑体" w:eastAsia="黑体" w:cs="黑体"/>
          <w:spacing w:val="0"/>
          <w:kern w:val="0"/>
          <w:sz w:val="32"/>
          <w:szCs w:val="32"/>
        </w:rPr>
      </w:pPr>
      <w:r>
        <w:rPr>
          <w:rFonts w:hint="eastAsia" w:ascii="黑体" w:hAnsi="黑体" w:eastAsia="黑体" w:cs="黑体"/>
          <w:spacing w:val="0"/>
          <w:kern w:val="0"/>
          <w:sz w:val="32"/>
          <w:szCs w:val="32"/>
        </w:rPr>
        <w:t>七、实施要求</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textAlignment w:val="auto"/>
        <w:outlineLvl w:val="9"/>
        <w:rPr>
          <w:rFonts w:ascii="仿宋_GB2312" w:hAnsi="仿宋_GB2312" w:eastAsia="仿宋_GB2312" w:cs="仿宋_GB2312"/>
          <w:spacing w:val="0"/>
          <w:kern w:val="0"/>
          <w:sz w:val="32"/>
          <w:szCs w:val="32"/>
        </w:rPr>
      </w:pPr>
      <w:r>
        <w:rPr>
          <w:rFonts w:hint="eastAsia" w:ascii="楷体_GB2312" w:hAnsi="楷体_GB2312" w:eastAsia="楷体_GB2312" w:cs="楷体_GB2312"/>
          <w:spacing w:val="0"/>
          <w:kern w:val="0"/>
          <w:sz w:val="32"/>
          <w:szCs w:val="32"/>
        </w:rPr>
        <w:t xml:space="preserve">    （一）加强领导，明确分工。</w:t>
      </w:r>
      <w:r>
        <w:rPr>
          <w:rFonts w:hint="eastAsia" w:ascii="仿宋_GB2312" w:hAnsi="仿宋_GB2312" w:eastAsia="仿宋_GB2312" w:cs="仿宋_GB2312"/>
          <w:spacing w:val="0"/>
          <w:kern w:val="0"/>
          <w:sz w:val="32"/>
          <w:szCs w:val="32"/>
        </w:rPr>
        <w:t>各级农业农村、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要进一步明确职责分工，深入落实县级及以下农业农村部门组织实施、审核和监管责任和财政部门资金兑付、资金监管责任。要加强绩效管理，形成管理闭环，切实提升政策实施管理工作能力水平。</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省级农机鉴定、推广、监理机构要做好农机购置补贴技术支撑和管理服务工作，共同为政策实施提供有力保障。</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省农业农村厅要加强对农机鉴定工作的领导和监督，加快农机专项鉴定大纲制修订，组织所属或指定的农机鉴定机构公布鉴定产品种类指南，规范开展鉴定及其采信工作，及时公开鉴定证书、鉴定结果和产品主要技术规格参数信息。进一步加强试验鉴定（认证）证书及其采信的检验检测报告等投档资料规范性抽查，对多次或重复出现问题以及管理水平较低、违规风险较大的检测机构，纳入黑名单管理，对其发放的证书（报告）不予采信，并建议有关主管部门暂停或终止相关机构检测资质，将相关处理措施予以公开通报。</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楷体_GB2312" w:hAnsi="楷体_GB2312" w:eastAsia="楷体_GB2312" w:cs="楷体_GB2312"/>
          <w:spacing w:val="0"/>
          <w:kern w:val="0"/>
          <w:sz w:val="32"/>
          <w:szCs w:val="32"/>
        </w:rPr>
        <w:t>（二）优化服务，提升效能。</w:t>
      </w:r>
      <w:r>
        <w:rPr>
          <w:rFonts w:hint="eastAsia" w:ascii="仿宋_GB2312" w:hAnsi="仿宋_GB2312" w:eastAsia="仿宋_GB2312" w:cs="仿宋_GB2312"/>
          <w:spacing w:val="0"/>
          <w:kern w:val="0"/>
          <w:sz w:val="32"/>
          <w:szCs w:val="32"/>
        </w:rPr>
        <w:t>要依托办理服务系统</w:t>
      </w:r>
      <w:bookmarkStart w:id="0" w:name="_GoBack"/>
      <w:bookmarkEnd w:id="0"/>
      <w:r>
        <w:rPr>
          <w:rFonts w:hint="eastAsia" w:ascii="仿宋_GB2312" w:hAnsi="仿宋_GB2312" w:eastAsia="仿宋_GB2312" w:cs="仿宋_GB2312"/>
          <w:spacing w:val="0"/>
          <w:kern w:val="0"/>
          <w:sz w:val="32"/>
          <w:szCs w:val="32"/>
        </w:rPr>
        <w:t>，动态分析基层农业农村和财政部门办理补贴申请具体时限，及时预警和定期通报超时办理行为，督促各地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加快农机试验鉴定、补贴机具投档、牌证管理、补贴资金申领等环节信息系统的互联互通，推动补贴机具由人工核验向信息化核验转变。积极探索补贴申请、核验、兑付全流程线上办理新模式，推进农机购置补贴实施与监管信息化技术集成应用。</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楷体_GB2312" w:hAnsi="楷体_GB2312" w:eastAsia="楷体_GB2312" w:cs="楷体_GB2312"/>
          <w:spacing w:val="0"/>
          <w:kern w:val="0"/>
          <w:sz w:val="32"/>
          <w:szCs w:val="32"/>
        </w:rPr>
        <w:t>（三）公开信息，接受监督。</w:t>
      </w:r>
      <w:r>
        <w:rPr>
          <w:rFonts w:hint="eastAsia" w:ascii="仿宋_GB2312" w:hAnsi="仿宋_GB2312" w:eastAsia="仿宋_GB2312" w:cs="仿宋_GB2312"/>
          <w:spacing w:val="0"/>
          <w:kern w:val="0"/>
          <w:sz w:val="32"/>
          <w:szCs w:val="32"/>
        </w:rPr>
        <w:t>各级农业农村部门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ascii="仿宋_GB2312" w:hAnsi="仿宋_GB2312" w:eastAsia="仿宋_GB2312" w:cs="仿宋_GB2312"/>
          <w:spacing w:val="0"/>
          <w:kern w:val="0"/>
          <w:sz w:val="32"/>
          <w:szCs w:val="32"/>
        </w:rPr>
      </w:pPr>
      <w:r>
        <w:rPr>
          <w:rFonts w:hint="eastAsia" w:ascii="楷体_GB2312" w:hAnsi="楷体_GB2312" w:eastAsia="楷体_GB2312" w:cs="楷体_GB2312"/>
          <w:spacing w:val="0"/>
          <w:kern w:val="0"/>
          <w:sz w:val="32"/>
          <w:szCs w:val="32"/>
        </w:rPr>
        <w:t>（四）加强监管，严惩违规。</w:t>
      </w:r>
      <w:r>
        <w:rPr>
          <w:rFonts w:hint="eastAsia" w:ascii="仿宋_GB2312" w:hAnsi="仿宋_GB2312" w:eastAsia="仿宋_GB2312" w:cs="仿宋_GB2312"/>
          <w:spacing w:val="0"/>
          <w:kern w:val="0"/>
          <w:sz w:val="32"/>
          <w:szCs w:val="32"/>
        </w:rPr>
        <w:t>各级要根据《农业农村部办公厅</w:t>
      </w:r>
      <w:r>
        <w:rPr>
          <w:rFonts w:hint="eastAsia" w:ascii="仿宋_GB2312" w:hAnsi="仿宋_GB2312" w:eastAsia="仿宋_GB2312" w:cs="仿宋_GB2312"/>
          <w:spacing w:val="0"/>
          <w:kern w:val="0"/>
          <w:sz w:val="32"/>
          <w:szCs w:val="32"/>
          <w:lang w:val="en-US" w:eastAsia="zh-CN"/>
        </w:rPr>
        <w:t xml:space="preserve"> </w:t>
      </w:r>
      <w:r>
        <w:rPr>
          <w:rFonts w:hint="eastAsia" w:ascii="仿宋_GB2312" w:hAnsi="仿宋_GB2312" w:eastAsia="仿宋_GB2312" w:cs="仿宋_GB2312"/>
          <w:spacing w:val="0"/>
          <w:kern w:val="0"/>
          <w:sz w:val="32"/>
          <w:szCs w:val="32"/>
        </w:rPr>
        <w:t>财政部办公厅关于进一步加强农机购置补贴政策监管强化纪律约束的通知》（农办机〔2019〕6号）和《农业部办公厅</w:t>
      </w:r>
      <w:r>
        <w:rPr>
          <w:rFonts w:hint="eastAsia" w:ascii="仿宋_GB2312" w:hAnsi="仿宋_GB2312" w:eastAsia="仿宋_GB2312" w:cs="仿宋_GB2312"/>
          <w:spacing w:val="0"/>
          <w:kern w:val="0"/>
          <w:sz w:val="32"/>
          <w:szCs w:val="32"/>
          <w:lang w:val="en-US" w:eastAsia="zh-CN"/>
        </w:rPr>
        <w:t xml:space="preserve"> </w:t>
      </w:r>
      <w:r>
        <w:rPr>
          <w:rFonts w:hint="eastAsia" w:ascii="仿宋_GB2312" w:hAnsi="仿宋_GB2312" w:eastAsia="仿宋_GB2312" w:cs="仿宋_GB2312"/>
          <w:spacing w:val="0"/>
          <w:kern w:val="0"/>
          <w:sz w:val="32"/>
          <w:szCs w:val="32"/>
        </w:rPr>
        <w:t>财政部办公厅关于印发〈农业机械购置补贴产品违规经营行为处理办法（试行）〉的通知》（农办财〔2017〕26号）等要求，认真落实风险防控责任和异常情形主动报告制度，严格信用管理和农机产销企业承诺制，充分发挥专业机构的技术优势和大数据的信息优势，有效开展违规行为全流程分析排查，强化农财两部门联合查处和省际联动处理，从严整治突出违规行为，有效维护政策实施良好秩序。</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2021</w:t>
      </w:r>
      <w:r>
        <w:rPr>
          <w:rFonts w:hint="eastAsia" w:ascii="仿宋_GB2312" w:hAnsi="仿宋_GB2312" w:eastAsia="仿宋_GB2312" w:cs="仿宋_GB2312"/>
          <w:spacing w:val="0"/>
          <w:kern w:val="0"/>
          <w:sz w:val="32"/>
          <w:szCs w:val="32"/>
          <w:lang w:eastAsia="zh-CN"/>
        </w:rPr>
        <w:t>-</w:t>
      </w:r>
      <w:r>
        <w:rPr>
          <w:rFonts w:hint="eastAsia" w:ascii="仿宋_GB2312" w:hAnsi="仿宋_GB2312" w:eastAsia="仿宋_GB2312" w:cs="仿宋_GB2312"/>
          <w:spacing w:val="0"/>
          <w:kern w:val="0"/>
          <w:sz w:val="32"/>
          <w:szCs w:val="32"/>
        </w:rPr>
        <w:t>2023年农机专项鉴定产品购置补贴实施工作、农机新产品购置补贴试点工作、农机购置补贴实施有关备案工作等按农业农村部</w:t>
      </w:r>
      <w:r>
        <w:rPr>
          <w:rFonts w:hint="eastAsia" w:ascii="仿宋_GB2312" w:hAnsi="仿宋_GB2312" w:eastAsia="仿宋_GB2312" w:cs="仿宋_GB2312"/>
          <w:spacing w:val="0"/>
          <w:kern w:val="0"/>
          <w:sz w:val="32"/>
          <w:szCs w:val="32"/>
          <w:lang w:eastAsia="zh-CN"/>
        </w:rPr>
        <w:t>、财政部指导意见的</w:t>
      </w:r>
      <w:r>
        <w:rPr>
          <w:rFonts w:hint="eastAsia" w:ascii="仿宋_GB2312" w:hAnsi="仿宋_GB2312" w:eastAsia="仿宋_GB2312" w:cs="仿宋_GB2312"/>
          <w:spacing w:val="0"/>
          <w:kern w:val="0"/>
          <w:sz w:val="32"/>
          <w:szCs w:val="32"/>
        </w:rPr>
        <w:t>要求开展。</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40" w:firstLineChars="200"/>
        <w:textAlignment w:val="auto"/>
        <w:outlineLvl w:val="9"/>
        <w:rPr>
          <w:rFonts w:hint="eastAsia" w:ascii="黑体" w:hAnsi="黑体" w:eastAsia="黑体" w:cs="黑体"/>
          <w:spacing w:val="0"/>
          <w:kern w:val="0"/>
          <w:sz w:val="32"/>
          <w:szCs w:val="32"/>
        </w:rPr>
      </w:pPr>
      <w:r>
        <w:rPr>
          <w:rFonts w:hint="eastAsia" w:ascii="黑体" w:hAnsi="黑体" w:eastAsia="黑体" w:cs="黑体"/>
          <w:spacing w:val="0"/>
          <w:kern w:val="0"/>
          <w:sz w:val="32"/>
          <w:szCs w:val="32"/>
        </w:rPr>
        <w:t>八、有效期与总结报送</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52"/>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方案有效期三年</w:t>
      </w:r>
      <w:r>
        <w:rPr>
          <w:rFonts w:hint="eastAsia" w:ascii="仿宋_GB2312" w:hAnsi="仿宋_GB2312" w:eastAsia="仿宋_GB2312" w:cs="仿宋_GB2312"/>
          <w:spacing w:val="0"/>
          <w:kern w:val="0"/>
          <w:sz w:val="32"/>
          <w:szCs w:val="32"/>
          <w:lang w:eastAsia="zh-CN"/>
        </w:rPr>
        <w:t>，印发之日起实施。</w:t>
      </w:r>
      <w:r>
        <w:rPr>
          <w:rFonts w:hint="eastAsia" w:ascii="仿宋_GB2312" w:hAnsi="仿宋_GB2312" w:eastAsia="仿宋_GB2312" w:cs="仿宋_GB2312"/>
          <w:spacing w:val="0"/>
          <w:kern w:val="0"/>
          <w:sz w:val="32"/>
          <w:szCs w:val="32"/>
        </w:rPr>
        <w:t>每年12月5日前，各地级以上市、各财政省直管县农业农村部门、财政部门要将全年中央财政农机购置补贴政策实施（含试点工作开展情况）总结报告报送省农业农村厅、省财政厅。</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firstLine="652"/>
        <w:textAlignment w:val="auto"/>
        <w:outlineLvl w:val="9"/>
        <w:rPr>
          <w:rFonts w:ascii="仿宋_GB2312" w:hAnsi="仿宋_GB2312" w:eastAsia="仿宋_GB2312" w:cs="仿宋_GB2312"/>
          <w:spacing w:val="0"/>
          <w:kern w:val="0"/>
          <w:sz w:val="32"/>
          <w:szCs w:val="32"/>
        </w:rPr>
        <w:sectPr>
          <w:footerReference r:id="rId4" w:type="default"/>
          <w:pgSz w:w="11906" w:h="16838"/>
          <w:pgMar w:top="1871" w:right="1531" w:bottom="1871" w:left="1531" w:header="850" w:footer="1417" w:gutter="0"/>
          <w:pgNumType w:fmt="decimal"/>
          <w:cols w:space="0" w:num="1"/>
          <w:rtlGutter w:val="0"/>
          <w:docGrid w:type="lines" w:linePitch="595" w:charSpace="0"/>
        </w:sectPr>
      </w:pP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textAlignment w:val="auto"/>
        <w:outlineLvl w:val="9"/>
        <w:rPr>
          <w:rFonts w:hint="eastAsia" w:ascii="黑体" w:hAnsi="黑体" w:eastAsia="黑体" w:cs="黑体"/>
          <w:spacing w:val="0"/>
          <w:kern w:val="0"/>
          <w:sz w:val="32"/>
          <w:szCs w:val="32"/>
          <w:lang w:val="en-US" w:eastAsia="zh-CN"/>
        </w:rPr>
      </w:pPr>
      <w:r>
        <w:rPr>
          <w:rFonts w:hint="eastAsia" w:ascii="黑体" w:hAnsi="黑体" w:eastAsia="黑体" w:cs="黑体"/>
          <w:spacing w:val="0"/>
          <w:kern w:val="0"/>
          <w:sz w:val="32"/>
          <w:szCs w:val="32"/>
          <w:lang w:eastAsia="zh-CN"/>
        </w:rPr>
        <w:t>附录</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textAlignment w:val="auto"/>
        <w:outlineLvl w:val="9"/>
        <w:rPr>
          <w:rFonts w:hint="eastAsia" w:ascii="仿宋_GB2312" w:hAnsi="仿宋_GB2312" w:eastAsia="仿宋_GB2312" w:cs="仿宋_GB2312"/>
          <w:spacing w:val="0"/>
          <w:kern w:val="0"/>
          <w:sz w:val="40"/>
          <w:szCs w:val="40"/>
        </w:rPr>
      </w:pP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jc w:val="center"/>
        <w:textAlignment w:val="auto"/>
        <w:outlineLvl w:val="9"/>
        <w:rPr>
          <w:rFonts w:hint="eastAsia" w:ascii="方正小标宋简体" w:hAnsi="方正小标宋简体" w:eastAsia="方正小标宋简体" w:cs="方正小标宋简体"/>
          <w:spacing w:val="0"/>
          <w:kern w:val="0"/>
          <w:sz w:val="44"/>
          <w:szCs w:val="44"/>
        </w:rPr>
      </w:pPr>
      <w:r>
        <w:rPr>
          <w:rFonts w:hint="eastAsia" w:ascii="方正小标宋简体" w:hAnsi="方正小标宋简体" w:eastAsia="方正小标宋简体" w:cs="方正小标宋简体"/>
          <w:spacing w:val="0"/>
          <w:kern w:val="0"/>
          <w:sz w:val="44"/>
          <w:szCs w:val="44"/>
        </w:rPr>
        <w:t>2021-2023年广东省农机购置</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jc w:val="center"/>
        <w:textAlignment w:val="auto"/>
        <w:outlineLvl w:val="9"/>
        <w:rPr>
          <w:rFonts w:hint="eastAsia" w:ascii="方正小标宋简体" w:hAnsi="方正小标宋简体" w:eastAsia="方正小标宋简体" w:cs="方正小标宋简体"/>
          <w:spacing w:val="0"/>
          <w:kern w:val="0"/>
          <w:sz w:val="44"/>
          <w:szCs w:val="44"/>
        </w:rPr>
      </w:pPr>
      <w:r>
        <w:rPr>
          <w:rFonts w:hint="eastAsia" w:ascii="方正小标宋简体" w:hAnsi="方正小标宋简体" w:eastAsia="方正小标宋简体" w:cs="方正小标宋简体"/>
          <w:spacing w:val="0"/>
          <w:kern w:val="0"/>
          <w:sz w:val="44"/>
          <w:szCs w:val="44"/>
        </w:rPr>
        <w:t>补贴机具种类范围</w:t>
      </w:r>
    </w:p>
    <w:p>
      <w:pPr>
        <w:keepNext w:val="0"/>
        <w:keepLines w:val="0"/>
        <w:pageBreakBefore w:val="0"/>
        <w:widowControl w:val="0"/>
        <w:kinsoku/>
        <w:wordWrap/>
        <w:overflowPunct/>
        <w:topLinePunct w:val="0"/>
        <w:autoSpaceDE/>
        <w:autoSpaceDN/>
        <w:bidi w:val="0"/>
        <w:adjustRightInd w:val="0"/>
        <w:snapToGrid w:val="0"/>
        <w:spacing w:line="590" w:lineRule="exact"/>
        <w:ind w:right="0" w:rightChars="0"/>
        <w:jc w:val="center"/>
        <w:textAlignment w:val="auto"/>
        <w:outlineLvl w:val="9"/>
        <w:rPr>
          <w:rFonts w:hint="eastAsia" w:ascii="楷体_GB2312" w:hAnsi="楷体_GB2312" w:eastAsia="楷体_GB2312" w:cs="楷体_GB2312"/>
          <w:spacing w:val="0"/>
          <w:kern w:val="0"/>
          <w:sz w:val="32"/>
          <w:szCs w:val="32"/>
        </w:rPr>
      </w:pPr>
      <w:r>
        <w:rPr>
          <w:rFonts w:hint="eastAsia" w:ascii="楷体_GB2312" w:hAnsi="楷体_GB2312" w:eastAsia="楷体_GB2312" w:cs="楷体_GB2312"/>
          <w:spacing w:val="0"/>
          <w:kern w:val="0"/>
          <w:sz w:val="32"/>
          <w:szCs w:val="32"/>
        </w:rPr>
        <w:t>（15大类41个小类160个品目）</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hint="eastAsia" w:ascii="仿宋_GB2312" w:hAnsi="仿宋_GB2312" w:eastAsia="仿宋_GB2312" w:cs="仿宋_GB2312"/>
          <w:spacing w:val="0"/>
          <w:kern w:val="0"/>
          <w:sz w:val="24"/>
        </w:rPr>
      </w:pP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1.耕整地机械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 耕地机械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1.1.1 铧式犁</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1.1.2 圆盘犁</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1.1.3 旋耕机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1.1.4 深松机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1.1.5 开沟机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1.1.6 耕整机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1.1.7 微耕机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1.1.8 机滚船</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1.1.9 机耕船</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 整地机械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1.2.1 圆盘耙</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1.2.2 起垄机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1.2.3 灭茬机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1.2.4 筑埂机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1.2.5 铺膜机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1.2.6 联合整地机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1.2.7 埋茬起浆机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2.种植施肥机械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2.1 播种机械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2.1.1 条播机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2.1.2 穴播机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2.1.3 小粒种子播种机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2.1.4 根茎作物播种机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2.1.5 免耕播种机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2.1.6 铺膜播种机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2.1.7 水稻直播机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2.1.8 精量播种机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2.1.9 整地施肥播种机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2.2 育苗机械设备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2.2.1 种子播前处理设备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2.2.2 营养钵压制机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2.2.3 秧盘播种成套设备（含床土处理）</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2.3 栽植机械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2.3.1 水稻插秧机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2.3.2 秧苗移栽机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2.3.3 甘蔗种植机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2.4 施肥机械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2.4.1 施肥机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2.4.2 撒肥机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2.4.3 追肥机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3.田间管理机械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3.1 中耕机械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3.1.1 中耕机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3.1.2 培土机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3.1.3 埋藤机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3.1.4 田园管理机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3.2 植保机械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3.2.1 动力喷雾机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3.2.2 喷杆喷雾机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3.2.3 风送喷雾机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3.2.4 植保无人驾驶航空器</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3.3 修剪机械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3.3.1 茶树修剪机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3.3.2 果树修剪机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3.3.3 枝条切碎机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4.收获机械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4.1 谷物收获机械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4.1.1 割晒机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4.1.2 自走轮式谷物联合收割机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4.1.3 自走履带式谷物联合收割机（全喂入）</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4.1.4 半喂入联合收割机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4.4 果实收获机械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4.4.1 果实捡拾机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4.4.2 番茄收获机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4.4.3 辣椒收获机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4.5 蔬菜收获机械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4.5.1 果类蔬菜收获机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4.6 花卉（茶叶）采收机械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4.6.1 采茶机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4.8 根茎作物收获机械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4.8.1 薯类收获机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4.8.3 甘蔗收获机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4.8.4 甘蔗割铺机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4.8.5 花生收获机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4.9 饲料作物收获机械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4.9.1 割草机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4.9.2 搂草机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4.9.3 打（压）捆机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4.9.4 圆草捆包膜机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4.9.5 青饲料收获机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4.10 茎秆收集处理机械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4.10.1 秸秆粉碎还田机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4.10.2 高秆作物割晒机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5.收获后处理机械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5.1 脱粒机械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5.1.1 稻麦脱粒机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5.1.3 花生摘果机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5.2 清选机械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5.2.1 风筛清选机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5.2.2 重力清选机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5.2.3 窝眼清选机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5.2.4 复式清选机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5.3 干燥机械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5.3.1 谷物烘干机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5.3.2 果蔬烘干机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5.4 种子加工机械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5.4.1 种子清选机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6.农产品初加工机械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6.1 碾米机械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6.1.1 碾米机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6.1.2 组合米机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6.2 磨粉（浆）机械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6.2.1 磨粉机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6.2.2 磨浆机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6.3 果蔬加工机械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6.3.1 水果分级机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6.3.2 水果清洗机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6.3.3 水果打蜡机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6.3.4 蔬菜清洗机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6.4 茶叶加工机械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6.4.1 茶叶杀青机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6.4.2 茶叶揉捻机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6.4.3 茶叶炒（烘）干机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6.4.4 茶叶筛选机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6.4.5 茶叶理条机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6.5 剥壳（去皮）机械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6.5.2 花生脱壳机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6.5.3 干坚果脱壳机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6.5.4 剥（刮）麻机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7.农用搬运机械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7.1 装卸机械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7.1.1 抓草机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8.排灌机械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8.1 水泵</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8.1.1 离心泵</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8.1.2 潜水电泵</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8.2 喷灌机械设备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8.2.1 喷灌机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8.2.2 微灌设备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8.2.3 灌溉首部（含灌溉水增压设备、过滤设备、水质软化设备、灌溉施肥一体化设备以及营养液消毒设备等）</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9.畜牧机械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9.1 饲料（草）加工机械设备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9.1.1 铡草机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9.1.2 青贮切碎机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9.1.3 揉丝机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9.1.4 压块机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9.1.5 饲料（草）粉碎机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9.1.6 饲料混合机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9.1.7 颗粒饲料压制机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9.1.8 饲料制备（搅拌）机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9.2 饲养机械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9.2.1 孵化机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9.2.2 喂料机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9.2.3 送料机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9.2.4 清粪机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9.2.5 粪污固液分离机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9.3 畜产品采集加工机械设备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9.3.1 挤奶机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9.3.2 剪羊毛机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9.3.3 贮奶（冷藏）罐</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10.水产机械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10.1 水产养殖机械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10.1.1 增氧机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10.1.2 投饲机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10.1.3 网箱养殖设备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10.2 水产捕捞机械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10.2.1 绞纲机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10.2.2 船用油污水分离装置</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11.农业废弃物利用处理设备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11.1 废弃物处理设备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11.1.1 废弃物料烘干机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11.1.2 残膜回收机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11.1.3 沼液沼渣抽排设备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11.1.4 秸秆压块（粒、棒）机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11.1.5 病死畜禽无害化处理设备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11.1.6 有机废弃物好氧发酵翻堆机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11.1.7 有机废弃物干式厌氧发酵装置</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12.农田基本建设机械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12.1 挖掘机械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12.1.1 挖坑机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12.2 平地机械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12.2.1 平地机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13.设施农业设备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13.1 温室大棚设备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13.1.1 电动卷帘机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13.1.2 热风炉</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13.2 食用菌生产设备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13.2.1 蒸汽灭菌设备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13.2.2 食用菌料装瓶（袋）机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14.动力机械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14.1 拖拉机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14.1.1 轮式拖拉机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14.1.2 手扶拖拉机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14.1.3 履带式拖拉机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15.其他机械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15.1 养蜂设备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15.1.1 养蜂平台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320" w:firstLineChars="1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 其他机械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15.2.1 驱动耙</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15.2.3 水帘降温设备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15.2.4 热水加温系统</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15.2.5 简易保鲜储藏设备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15.2.6 水井钻机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15.2.7 旋耕播种机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15.2.8 大米色选机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15.2.9 杂粮色选机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15.2.10 甘蔗田间收集搬运机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15.2.11 秸秆膨化机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15.2.12 畜禽粪便发酵处理机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15.2.13 农业用北斗终端（含渔船用）</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15.2.14 沼气发电机组</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15.2.15 天然橡胶初加工专用机械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15.2.16 有机肥加工设备</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15.2.17 茶叶输送机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15.2.18 茶叶压扁机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15.2.19 茶叶色选机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15.2.20 根（块）茎作物收获机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15.2.21 果园作业平台</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15.2.22 果园轨道运输机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15.2.23 秸秆收集机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15.2.24 瓜果取籽机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15.2.25 脱蓬（脯）机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15.2.26 莲子剥壳去皮机</w:t>
      </w:r>
    </w:p>
    <w:p>
      <w:pPr>
        <w:keepNext w:val="0"/>
        <w:keepLines w:val="0"/>
        <w:pageBreakBefore w:val="0"/>
        <w:widowControl w:val="0"/>
        <w:kinsoku/>
        <w:wordWrap/>
        <w:overflowPunct/>
        <w:topLinePunct w:val="0"/>
        <w:autoSpaceDE/>
        <w:autoSpaceDN/>
        <w:bidi w:val="0"/>
        <w:adjustRightInd w:val="0"/>
        <w:snapToGrid w:val="0"/>
        <w:spacing w:line="590" w:lineRule="exact"/>
        <w:ind w:left="0" w:leftChars="0" w:right="0" w:rightChars="0" w:firstLine="640" w:firstLineChars="200"/>
        <w:jc w:val="both"/>
        <w:textAlignment w:val="auto"/>
        <w:outlineLvl w:val="9"/>
        <w:rPr>
          <w:rFonts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15.2.27 水产养殖水质监控设备</w:t>
      </w:r>
    </w:p>
    <w:p>
      <w:pPr>
        <w:pStyle w:val="2"/>
        <w:sectPr>
          <w:pgSz w:w="11906" w:h="16838"/>
          <w:pgMar w:top="1871" w:right="1531" w:bottom="1871" w:left="1531" w:header="850" w:footer="1417" w:gutter="0"/>
          <w:pgNumType w:fmt="decimal"/>
          <w:cols w:space="0" w:num="1"/>
          <w:rtlGutter w:val="0"/>
          <w:docGrid w:type="lines" w:linePitch="595" w:charSpace="0"/>
        </w:sectPr>
      </w:pPr>
    </w:p>
    <w:p>
      <w:pPr>
        <w:pStyle w:val="2"/>
      </w:pPr>
    </w:p>
    <w:p>
      <w:pPr>
        <w:pStyle w:val="2"/>
      </w:pPr>
    </w:p>
    <w:p>
      <w:pPr>
        <w:pStyle w:val="2"/>
      </w:pPr>
    </w:p>
    <w:p>
      <w:pPr>
        <w:pStyle w:val="2"/>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黑体" w:hAnsi="黑体" w:eastAsia="黑体" w:cs="黑体"/>
          <w:sz w:val="32"/>
          <w:szCs w:val="32"/>
          <w:lang w:val="en-US" w:eastAsia="zh-CN"/>
        </w:rPr>
      </w:pPr>
    </w:p>
    <w:p>
      <w:pPr>
        <w:spacing w:beforeLines="0" w:afterLines="0" w:line="590" w:lineRule="exact"/>
        <w:ind w:left="0" w:leftChars="0" w:firstLine="0" w:firstLineChars="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公开方式：</w:t>
      </w:r>
      <w:r>
        <w:rPr>
          <w:rFonts w:hint="eastAsia" w:ascii="仿宋_GB2312" w:hAnsi="仿宋_GB2312" w:eastAsia="仿宋_GB2312" w:cs="仿宋_GB2312"/>
          <w:sz w:val="32"/>
          <w:szCs w:val="32"/>
          <w:lang w:val="en-US" w:eastAsia="zh-CN"/>
        </w:rPr>
        <w:t>主动公开</w:t>
      </w:r>
    </w:p>
    <w:p>
      <w:pPr>
        <w:spacing w:beforeLines="0" w:afterLines="0" w:line="590" w:lineRule="exact"/>
        <w:ind w:left="0" w:leftChars="0" w:firstLine="0" w:firstLineChars="0"/>
        <w:jc w:val="center"/>
        <w:rPr>
          <w:rFonts w:hint="eastAsia" w:ascii="仿宋_GB2312" w:hAnsi="仿宋_GB2312" w:eastAsia="仿宋_GB2312" w:cs="仿宋_GB2312"/>
          <w:sz w:val="32"/>
          <w:szCs w:val="32"/>
          <w:lang w:val="en-US" w:eastAsia="zh-CN"/>
        </w:rPr>
      </w:pPr>
    </w:p>
    <w:p>
      <w:pPr>
        <w:spacing w:beforeLines="0" w:afterLines="0" w:line="590" w:lineRule="exact"/>
        <w:ind w:left="0" w:leftChars="0" w:firstLine="0" w:firstLineChars="0"/>
        <w:jc w:val="center"/>
        <w:rPr>
          <w:rFonts w:hint="eastAsia" w:ascii="仿宋_GB2312" w:hAnsi="仿宋_GB2312" w:eastAsia="仿宋_GB2312" w:cs="仿宋_GB2312"/>
          <w:sz w:val="32"/>
          <w:szCs w:val="32"/>
          <w:lang w:val="en-US" w:eastAsia="zh-CN"/>
        </w:rPr>
      </w:pPr>
    </w:p>
    <w:p>
      <w:pPr>
        <w:pBdr>
          <w:top w:val="single" w:color="auto" w:sz="4" w:space="1"/>
          <w:left w:val="none" w:color="auto" w:sz="0" w:space="4"/>
          <w:bottom w:val="single" w:color="auto" w:sz="4" w:space="1"/>
          <w:right w:val="none" w:color="auto" w:sz="0" w:space="4"/>
          <w:between w:val="none" w:color="auto" w:sz="0" w:space="0"/>
        </w:pBdr>
        <w:spacing w:beforeLines="0" w:afterLines="0" w:line="590" w:lineRule="exact"/>
        <w:contextualSpacing/>
      </w:pPr>
      <w:r>
        <w:rPr>
          <w:rFonts w:hint="eastAsia" w:ascii="仿宋_GB2312" w:hAnsi="仿宋_GB2312" w:eastAsia="仿宋_GB2312" w:cs="仿宋_GB2312"/>
          <w:b w:val="0"/>
          <w:bCs w:val="0"/>
          <w:sz w:val="28"/>
          <w:szCs w:val="28"/>
          <w:lang w:eastAsia="zh-CN"/>
        </w:rPr>
        <w:t xml:space="preserve"> 排版：范志勇</w:t>
      </w:r>
      <w:r>
        <w:rPr>
          <w:rFonts w:hint="eastAsia" w:ascii="仿宋_GB2312" w:hAnsi="仿宋_GB2312" w:eastAsia="仿宋_GB2312" w:cs="仿宋_GB2312"/>
          <w:b w:val="0"/>
          <w:bCs w:val="0"/>
          <w:sz w:val="28"/>
          <w:szCs w:val="28"/>
          <w:lang w:val="en-US" w:eastAsia="zh-CN"/>
        </w:rPr>
        <w:t xml:space="preserve">                                     校对：胡兵文</w:t>
      </w:r>
    </w:p>
    <w:sectPr>
      <w:footerReference r:id="rId5" w:type="default"/>
      <w:pgSz w:w="11906" w:h="16838"/>
      <w:pgMar w:top="1871" w:right="1531" w:bottom="1871" w:left="1531" w:header="850" w:footer="1417" w:gutter="0"/>
      <w:pgNumType w:fmt="decimal"/>
      <w:cols w:space="0" w:num="1"/>
      <w:rtlGutter w:val="0"/>
      <w:docGrid w:type="lines" w:linePitch="59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val="en-US"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2</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val="en-US" w:eastAsia="zh-CN"/>
                            </w:rP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2</w:t>
                    </w:r>
                    <w:r>
                      <w:rPr>
                        <w:rFonts w:hint="eastAsia" w:ascii="仿宋_GB2312" w:hAnsi="仿宋_GB2312" w:eastAsia="仿宋_GB2312" w:cs="仿宋_GB2312"/>
                        <w:sz w:val="28"/>
                        <w:szCs w:val="28"/>
                        <w:lang w:eastAsia="zh-CN"/>
                      </w:rPr>
                      <w:fldChar w:fldCharType="end"/>
                    </w: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29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9F7F44"/>
    <w:rsid w:val="09BC6943"/>
    <w:rsid w:val="0A2B4683"/>
    <w:rsid w:val="0D9F7F44"/>
    <w:rsid w:val="146D1677"/>
    <w:rsid w:val="230C22CD"/>
    <w:rsid w:val="2B4D4EC4"/>
    <w:rsid w:val="33402066"/>
    <w:rsid w:val="41397FBB"/>
    <w:rsid w:val="443C71F0"/>
    <w:rsid w:val="57971A61"/>
    <w:rsid w:val="6BFF25F5"/>
    <w:rsid w:val="716625E0"/>
    <w:rsid w:val="729B1740"/>
    <w:rsid w:val="EFBF7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省农业厅</Company>
  <Pages>24</Pages>
  <Words>7422</Words>
  <Characters>8383</Characters>
  <Lines>0</Lines>
  <Paragraphs>0</Paragraphs>
  <TotalTime>0</TotalTime>
  <ScaleCrop>false</ScaleCrop>
  <LinksUpToDate>false</LinksUpToDate>
  <CharactersWithSpaces>8649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2021-08-25T14:49:00Z</dcterms:created>
  <dc:creator>胡兵文</dc:creator>
  <cp:lastModifiedBy>user</cp:lastModifiedBy>
  <cp:lastPrinted>2021-09-01T16:26:00Z</cp:lastPrinted>
  <dcterms:modified xsi:type="dcterms:W3CDTF">2021-09-17T17:57:04Z</dcterms:modified>
  <dc:title>广东省农业农村厅 广东省财政厅关于印发</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