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B80" w:rsidRDefault="008E5334">
      <w:pPr>
        <w:widowControl/>
        <w:shd w:val="clear" w:color="auto" w:fill="FFFFFF"/>
        <w:wordWrap w:val="0"/>
        <w:spacing w:after="150" w:line="420" w:lineRule="atLeast"/>
        <w:ind w:firstLine="600"/>
        <w:jc w:val="center"/>
        <w:rPr>
          <w:rFonts w:ascii="宋体" w:hAnsi="宋体" w:cs="宋体"/>
          <w:b/>
          <w:bCs/>
          <w:color w:val="424242"/>
          <w:kern w:val="0"/>
          <w:sz w:val="44"/>
          <w:szCs w:val="44"/>
        </w:rPr>
      </w:pPr>
      <w:bookmarkStart w:id="0" w:name="_GoBack"/>
      <w:bookmarkEnd w:id="0"/>
      <w:r>
        <w:rPr>
          <w:rFonts w:ascii="宋体" w:hAnsi="宋体" w:cs="宋体" w:hint="eastAsia"/>
          <w:b/>
          <w:bCs/>
          <w:color w:val="424242"/>
          <w:kern w:val="0"/>
          <w:sz w:val="44"/>
          <w:szCs w:val="44"/>
        </w:rPr>
        <w:t>《台山市</w:t>
      </w:r>
      <w:r>
        <w:rPr>
          <w:rFonts w:ascii="宋体" w:hAnsi="宋体" w:cs="宋体" w:hint="eastAsia"/>
          <w:b/>
          <w:bCs/>
          <w:color w:val="424242"/>
          <w:kern w:val="0"/>
          <w:sz w:val="44"/>
          <w:szCs w:val="44"/>
        </w:rPr>
        <w:t>市级农业水价综合改革精准</w:t>
      </w:r>
    </w:p>
    <w:p w:rsidR="00544B80" w:rsidRDefault="008E5334">
      <w:pPr>
        <w:widowControl/>
        <w:shd w:val="clear" w:color="auto" w:fill="FFFFFF"/>
        <w:wordWrap w:val="0"/>
        <w:spacing w:after="150" w:line="420" w:lineRule="atLeast"/>
        <w:ind w:firstLine="600"/>
        <w:jc w:val="center"/>
        <w:rPr>
          <w:rFonts w:ascii="宋体" w:hAnsi="宋体" w:cs="宋体"/>
          <w:b/>
          <w:bCs/>
          <w:color w:val="424242"/>
          <w:kern w:val="0"/>
          <w:sz w:val="44"/>
          <w:szCs w:val="44"/>
        </w:rPr>
      </w:pPr>
      <w:r>
        <w:rPr>
          <w:rFonts w:ascii="宋体" w:hAnsi="宋体" w:cs="宋体" w:hint="eastAsia"/>
          <w:b/>
          <w:bCs/>
          <w:color w:val="424242"/>
          <w:kern w:val="0"/>
          <w:sz w:val="44"/>
          <w:szCs w:val="44"/>
        </w:rPr>
        <w:t>补贴及节水奖励办法（试行）</w:t>
      </w:r>
      <w:r>
        <w:rPr>
          <w:rFonts w:ascii="宋体" w:hAnsi="宋体" w:cs="宋体" w:hint="eastAsia"/>
          <w:b/>
          <w:bCs/>
          <w:color w:val="424242"/>
          <w:kern w:val="0"/>
          <w:sz w:val="44"/>
          <w:szCs w:val="44"/>
        </w:rPr>
        <w:t>》</w:t>
      </w:r>
    </w:p>
    <w:p w:rsidR="00544B80" w:rsidRDefault="00544B80">
      <w:pPr>
        <w:widowControl/>
        <w:shd w:val="clear" w:color="auto" w:fill="FFFFFF"/>
        <w:wordWrap w:val="0"/>
        <w:spacing w:after="150" w:line="560" w:lineRule="exact"/>
        <w:jc w:val="center"/>
        <w:rPr>
          <w:rFonts w:ascii="宋体" w:hAnsi="宋体" w:cs="宋体"/>
          <w:color w:val="424242"/>
          <w:kern w:val="0"/>
          <w:sz w:val="30"/>
          <w:szCs w:val="30"/>
        </w:rPr>
      </w:pP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b/>
          <w:bCs/>
          <w:color w:val="424242"/>
          <w:kern w:val="0"/>
          <w:sz w:val="30"/>
          <w:szCs w:val="30"/>
        </w:rPr>
        <w:t>第一章　总</w:t>
      </w:r>
      <w:r>
        <w:rPr>
          <w:rFonts w:ascii="黑体" w:eastAsia="黑体" w:hAnsi="黑体" w:cs="黑体" w:hint="eastAsia"/>
          <w:b/>
          <w:bCs/>
          <w:color w:val="424242"/>
          <w:kern w:val="0"/>
          <w:sz w:val="30"/>
          <w:szCs w:val="30"/>
        </w:rPr>
        <w:t xml:space="preserve"> </w:t>
      </w:r>
      <w:r>
        <w:rPr>
          <w:rFonts w:ascii="黑体" w:eastAsia="黑体" w:hAnsi="黑体" w:cs="黑体" w:hint="eastAsia"/>
          <w:b/>
          <w:bCs/>
          <w:color w:val="424242"/>
          <w:kern w:val="0"/>
          <w:sz w:val="30"/>
          <w:szCs w:val="30"/>
        </w:rPr>
        <w:t>则</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宋体" w:hAnsi="宋体" w:cs="宋体" w:hint="eastAsia"/>
          <w:color w:val="424242"/>
          <w:kern w:val="0"/>
          <w:sz w:val="30"/>
          <w:szCs w:val="30"/>
        </w:rPr>
        <w:t xml:space="preserve">　　</w:t>
      </w:r>
      <w:r>
        <w:rPr>
          <w:rFonts w:ascii="仿宋_GB2312" w:eastAsia="仿宋_GB2312" w:hAnsi="仿宋_GB2312" w:cs="仿宋_GB2312" w:hint="eastAsia"/>
          <w:color w:val="424242"/>
          <w:kern w:val="0"/>
          <w:sz w:val="30"/>
          <w:szCs w:val="30"/>
        </w:rPr>
        <w:t>第一条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为大力推广节约用水，保障农民及农业经营组织发展农业生产的积极性，促进我市农业节水和农业可持续发展，根据《广东省农业水价综合改革实施方案》的要求，结合我市实际，制定本办法。</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第二条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本办法适用于</w:t>
      </w:r>
      <w:r>
        <w:rPr>
          <w:rFonts w:ascii="仿宋_GB2312" w:eastAsia="仿宋_GB2312" w:hAnsi="仿宋_GB2312" w:cs="仿宋_GB2312" w:hint="eastAsia"/>
          <w:color w:val="424242"/>
          <w:kern w:val="0"/>
          <w:sz w:val="30"/>
          <w:szCs w:val="30"/>
        </w:rPr>
        <w:t>台山</w:t>
      </w:r>
      <w:r>
        <w:rPr>
          <w:rFonts w:ascii="仿宋_GB2312" w:eastAsia="仿宋_GB2312" w:hAnsi="仿宋_GB2312" w:cs="仿宋_GB2312" w:hint="eastAsia"/>
          <w:color w:val="424242"/>
          <w:kern w:val="0"/>
          <w:sz w:val="30"/>
          <w:szCs w:val="30"/>
        </w:rPr>
        <w:t>市</w:t>
      </w:r>
      <w:r>
        <w:rPr>
          <w:rFonts w:ascii="仿宋_GB2312" w:eastAsia="仿宋_GB2312" w:hAnsi="仿宋_GB2312" w:cs="仿宋_GB2312" w:hint="eastAsia"/>
          <w:color w:val="424242"/>
          <w:kern w:val="0"/>
          <w:sz w:val="30"/>
          <w:szCs w:val="30"/>
        </w:rPr>
        <w:t>辖区</w:t>
      </w:r>
      <w:r>
        <w:rPr>
          <w:rFonts w:ascii="仿宋_GB2312" w:eastAsia="仿宋_GB2312" w:hAnsi="仿宋_GB2312" w:cs="仿宋_GB2312" w:hint="eastAsia"/>
          <w:color w:val="424242"/>
          <w:kern w:val="0"/>
          <w:sz w:val="30"/>
          <w:szCs w:val="30"/>
        </w:rPr>
        <w:t>内具备按</w:t>
      </w:r>
      <w:r>
        <w:rPr>
          <w:rFonts w:ascii="仿宋_GB2312" w:eastAsia="仿宋_GB2312" w:hAnsi="仿宋_GB2312" w:cs="仿宋_GB2312" w:hint="eastAsia"/>
          <w:color w:val="424242"/>
          <w:kern w:val="0"/>
          <w:sz w:val="30"/>
          <w:szCs w:val="30"/>
        </w:rPr>
        <w:t>亩</w:t>
      </w:r>
      <w:r>
        <w:rPr>
          <w:rFonts w:ascii="仿宋_GB2312" w:eastAsia="仿宋_GB2312" w:hAnsi="仿宋_GB2312" w:cs="仿宋_GB2312" w:hint="eastAsia"/>
          <w:color w:val="424242"/>
          <w:kern w:val="0"/>
          <w:sz w:val="30"/>
          <w:szCs w:val="30"/>
        </w:rPr>
        <w:t>计费条件的大、中、小型灌区和高效节水灌溉项目区，高标准农田、垦造水田以及现代化农业产业园等项目。</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第三条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节水资金主要用于农业水价综合改革精准补贴及节水奖励。</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本办法所称精准补贴是指农业综合水价改革过程中，在发挥水价促进节水杠杆作用的同时，为保障农田水利工程设施良性运行，设立专项资金对定额内用水提供保障的专项活动。</w:t>
      </w:r>
    </w:p>
    <w:p w:rsidR="00544B80" w:rsidRDefault="008E5334">
      <w:pPr>
        <w:widowControl/>
        <w:shd w:val="clear" w:color="auto" w:fill="FFFFFF"/>
        <w:wordWrap w:val="0"/>
        <w:snapToGrid w:val="0"/>
        <w:spacing w:line="560" w:lineRule="exact"/>
        <w:ind w:firstLine="61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本办法所称节水奖励是指农业综合水价改革过程中，为激励节约用水，对采取节水措施、调整生产模式促进农业节水的农民用水合作组织或不同规模用水户给予资金奖励的专项活动。</w:t>
      </w:r>
    </w:p>
    <w:p w:rsidR="00544B80" w:rsidRDefault="008E5334">
      <w:pPr>
        <w:widowControl/>
        <w:shd w:val="clear" w:color="auto" w:fill="FFFFFF"/>
        <w:wordWrap w:val="0"/>
        <w:snapToGrid w:val="0"/>
        <w:spacing w:line="560" w:lineRule="exact"/>
        <w:ind w:firstLine="61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lastRenderedPageBreak/>
        <w:t>第四条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农业供水实行总量控制、定额管理，用水定额（水权总量）按《用水定额</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第</w:t>
      </w:r>
      <w:r>
        <w:rPr>
          <w:rFonts w:ascii="仿宋_GB2312" w:eastAsia="仿宋_GB2312" w:hAnsi="仿宋_GB2312" w:cs="仿宋_GB2312" w:hint="eastAsia"/>
          <w:color w:val="424242"/>
          <w:kern w:val="0"/>
          <w:sz w:val="30"/>
          <w:szCs w:val="30"/>
        </w:rPr>
        <w:t>1</w:t>
      </w:r>
      <w:r>
        <w:rPr>
          <w:rFonts w:ascii="仿宋_GB2312" w:eastAsia="仿宋_GB2312" w:hAnsi="仿宋_GB2312" w:cs="仿宋_GB2312" w:hint="eastAsia"/>
          <w:color w:val="424242"/>
          <w:kern w:val="0"/>
          <w:sz w:val="30"/>
          <w:szCs w:val="30"/>
        </w:rPr>
        <w:t>部分：农业》（</w:t>
      </w:r>
      <w:r>
        <w:rPr>
          <w:rFonts w:ascii="仿宋_GB2312" w:eastAsia="仿宋_GB2312" w:hAnsi="仿宋_GB2312" w:cs="仿宋_GB2312" w:hint="eastAsia"/>
          <w:color w:val="424242"/>
          <w:kern w:val="0"/>
          <w:sz w:val="30"/>
          <w:szCs w:val="30"/>
        </w:rPr>
        <w:t>DB44/T 1461.1-2021</w:t>
      </w:r>
      <w:r>
        <w:rPr>
          <w:rFonts w:ascii="仿宋_GB2312" w:eastAsia="仿宋_GB2312" w:hAnsi="仿宋_GB2312" w:cs="仿宋_GB2312" w:hint="eastAsia"/>
          <w:color w:val="424242"/>
          <w:kern w:val="0"/>
          <w:sz w:val="30"/>
          <w:szCs w:val="30"/>
        </w:rPr>
        <w:t>）中农业灌溉用水定额标准执行。</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第五条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实施农业用水精准</w:t>
      </w:r>
      <w:r>
        <w:rPr>
          <w:rFonts w:ascii="仿宋_GB2312" w:eastAsia="仿宋_GB2312" w:hAnsi="仿宋_GB2312" w:cs="仿宋_GB2312" w:hint="eastAsia"/>
          <w:color w:val="424242"/>
          <w:kern w:val="0"/>
          <w:sz w:val="30"/>
          <w:szCs w:val="30"/>
        </w:rPr>
        <w:t>补贴和节水奖励，应遵循总体上不增加农民负担的原则，切实保护农民合理用水权益，在完善水价形成机制的基础上，建立与节水成效、调价幅度、财力状况相匹配的精准补贴机制。</w:t>
      </w: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color w:val="424242"/>
          <w:kern w:val="0"/>
          <w:sz w:val="30"/>
          <w:szCs w:val="30"/>
        </w:rPr>
        <w:t>第二章　精准补贴</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宋体" w:hAnsi="宋体" w:cs="宋体" w:hint="eastAsia"/>
          <w:color w:val="424242"/>
          <w:kern w:val="0"/>
          <w:sz w:val="30"/>
          <w:szCs w:val="30"/>
        </w:rPr>
        <w:t xml:space="preserve">　　</w:t>
      </w:r>
      <w:r>
        <w:rPr>
          <w:rFonts w:ascii="仿宋_GB2312" w:eastAsia="仿宋_GB2312" w:hAnsi="仿宋_GB2312" w:cs="仿宋_GB2312" w:hint="eastAsia"/>
          <w:color w:val="424242"/>
          <w:kern w:val="0"/>
          <w:sz w:val="30"/>
          <w:szCs w:val="30"/>
        </w:rPr>
        <w:t>第六条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农业用水精准补贴的对象为：组织或引用地表水定额灌区范围内种植粮食作物（包括水稻、玉米、小麦、番薯、马铃薯等）的行政事业单位、</w:t>
      </w:r>
      <w:r>
        <w:rPr>
          <w:rFonts w:ascii="仿宋_GB2312" w:eastAsia="仿宋_GB2312" w:hAnsi="仿宋_GB2312" w:cs="仿宋_GB2312" w:hint="eastAsia"/>
          <w:color w:val="424242"/>
          <w:kern w:val="0"/>
          <w:sz w:val="30"/>
          <w:szCs w:val="30"/>
        </w:rPr>
        <w:t>各村委会、</w:t>
      </w:r>
      <w:r>
        <w:rPr>
          <w:rFonts w:ascii="仿宋_GB2312" w:eastAsia="仿宋_GB2312" w:hAnsi="仿宋_GB2312" w:cs="仿宋_GB2312" w:hint="eastAsia"/>
          <w:color w:val="424242"/>
          <w:kern w:val="0"/>
          <w:sz w:val="30"/>
          <w:szCs w:val="30"/>
        </w:rPr>
        <w:t>节水农户、新型农业经营组织等。</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第七条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农业灌区范围用水精准补贴标准：根据相关部门农业水价综合改革工作考评结果，对合格者进行补贴，其中：定额内用水量灌区补贴标准为</w:t>
      </w:r>
      <w:r>
        <w:rPr>
          <w:rFonts w:ascii="仿宋_GB2312" w:eastAsia="仿宋_GB2312" w:hAnsi="仿宋_GB2312" w:cs="仿宋_GB2312" w:hint="eastAsia"/>
          <w:color w:val="424242"/>
          <w:kern w:val="0"/>
          <w:sz w:val="30"/>
          <w:szCs w:val="30"/>
        </w:rPr>
        <w:t>2</w:t>
      </w:r>
      <w:r>
        <w:rPr>
          <w:rFonts w:ascii="仿宋_GB2312" w:eastAsia="仿宋_GB2312" w:hAnsi="仿宋_GB2312" w:cs="仿宋_GB2312" w:hint="eastAsia"/>
          <w:color w:val="424242"/>
          <w:kern w:val="0"/>
          <w:sz w:val="30"/>
          <w:szCs w:val="30"/>
        </w:rPr>
        <w:t>元</w:t>
      </w:r>
      <w:r>
        <w:rPr>
          <w:rFonts w:ascii="仿宋_GB2312" w:eastAsia="仿宋_GB2312" w:hAnsi="仿宋_GB2312" w:cs="仿宋_GB2312" w:hint="eastAsia"/>
          <w:color w:val="424242"/>
          <w:kern w:val="0"/>
          <w:sz w:val="30"/>
          <w:szCs w:val="30"/>
        </w:rPr>
        <w:t>/</w:t>
      </w:r>
      <w:r>
        <w:rPr>
          <w:rFonts w:ascii="仿宋_GB2312" w:eastAsia="仿宋_GB2312" w:hAnsi="仿宋_GB2312" w:cs="仿宋_GB2312" w:hint="eastAsia"/>
          <w:color w:val="424242"/>
          <w:kern w:val="0"/>
          <w:sz w:val="30"/>
          <w:szCs w:val="30"/>
        </w:rPr>
        <w:t>亩</w:t>
      </w:r>
      <w:r>
        <w:rPr>
          <w:rFonts w:ascii="仿宋_GB2312" w:eastAsia="仿宋_GB2312" w:hAnsi="仿宋_GB2312" w:cs="仿宋_GB2312" w:hint="eastAsia"/>
          <w:color w:val="424242"/>
          <w:kern w:val="0"/>
          <w:sz w:val="30"/>
          <w:szCs w:val="30"/>
        </w:rPr>
        <w:t>/</w:t>
      </w:r>
      <w:r>
        <w:rPr>
          <w:rFonts w:ascii="仿宋_GB2312" w:eastAsia="仿宋_GB2312" w:hAnsi="仿宋_GB2312" w:cs="仿宋_GB2312" w:hint="eastAsia"/>
          <w:color w:val="424242"/>
          <w:kern w:val="0"/>
          <w:sz w:val="30"/>
          <w:szCs w:val="30"/>
        </w:rPr>
        <w:t>年</w:t>
      </w:r>
      <w:r>
        <w:rPr>
          <w:rFonts w:ascii="仿宋_GB2312" w:eastAsia="仿宋_GB2312" w:hAnsi="仿宋_GB2312" w:cs="仿宋_GB2312" w:hint="eastAsia"/>
          <w:color w:val="424242"/>
          <w:kern w:val="0"/>
          <w:sz w:val="30"/>
          <w:szCs w:val="30"/>
        </w:rPr>
        <w:t>，超定额</w:t>
      </w:r>
      <w:r>
        <w:rPr>
          <w:rFonts w:ascii="仿宋_GB2312" w:eastAsia="仿宋_GB2312" w:hAnsi="仿宋_GB2312" w:cs="仿宋_GB2312" w:hint="eastAsia"/>
          <w:color w:val="424242"/>
          <w:kern w:val="0"/>
          <w:sz w:val="30"/>
          <w:szCs w:val="30"/>
        </w:rPr>
        <w:t>灌区不享受政府补贴，种植花卉等其他经济作物的和利用地下水灌溉的暂不予补贴；经行业主管部门考核不合格者，不予补贴。</w:t>
      </w:r>
      <w:r>
        <w:rPr>
          <w:rFonts w:ascii="仿宋_GB2312" w:eastAsia="仿宋_GB2312" w:hAnsi="仿宋_GB2312" w:cs="仿宋_GB2312" w:hint="eastAsia"/>
          <w:color w:val="424242"/>
          <w:kern w:val="0"/>
          <w:sz w:val="30"/>
          <w:szCs w:val="30"/>
        </w:rPr>
        <w:t> </w:t>
      </w: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color w:val="424242"/>
          <w:kern w:val="0"/>
          <w:sz w:val="30"/>
          <w:szCs w:val="30"/>
        </w:rPr>
        <w:t>第三章　节水奖励</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宋体" w:hAnsi="宋体" w:cs="宋体" w:hint="eastAsia"/>
          <w:color w:val="424242"/>
          <w:kern w:val="0"/>
          <w:sz w:val="30"/>
          <w:szCs w:val="30"/>
        </w:rPr>
        <w:t xml:space="preserve">　　第</w:t>
      </w:r>
      <w:r>
        <w:rPr>
          <w:rFonts w:ascii="仿宋_GB2312" w:eastAsia="仿宋_GB2312" w:hAnsi="仿宋_GB2312" w:cs="仿宋_GB2312" w:hint="eastAsia"/>
          <w:color w:val="424242"/>
          <w:kern w:val="0"/>
          <w:sz w:val="30"/>
          <w:szCs w:val="30"/>
        </w:rPr>
        <w:t>八条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农业用水节水奖励对象：对采取工程节水、农艺节水、调整优化种植结构等方式，实现节水的规模经营主体、农民用水合作组织和农业用水户给予奖励。</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第九条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农业用水节水奖励标准：采用分类节水奖励。</w:t>
      </w:r>
    </w:p>
    <w:p w:rsidR="00544B80" w:rsidRDefault="008E5334">
      <w:pPr>
        <w:widowControl/>
        <w:shd w:val="clear" w:color="auto" w:fill="FFFFFF"/>
        <w:wordWrap w:val="0"/>
        <w:snapToGrid w:val="0"/>
        <w:spacing w:line="560" w:lineRule="exact"/>
        <w:ind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lastRenderedPageBreak/>
        <w:t>（一）对积极采用喷灌、滴灌、管灌等高效节水方式、肥水一体化技术和设施进行节水的用水户给予节水奖励，用水户包括不同规模的农户、种植大户、依法设立的新型农业经营组织等，奖励标准为灌溉用水定额内用水量每减少</w:t>
      </w:r>
      <w:r>
        <w:rPr>
          <w:rFonts w:ascii="仿宋_GB2312" w:eastAsia="仿宋_GB2312" w:hAnsi="仿宋_GB2312" w:cs="仿宋_GB2312" w:hint="eastAsia"/>
          <w:color w:val="424242"/>
          <w:kern w:val="0"/>
          <w:sz w:val="30"/>
          <w:szCs w:val="30"/>
        </w:rPr>
        <w:t>10%</w:t>
      </w:r>
      <w:r>
        <w:rPr>
          <w:rFonts w:ascii="仿宋_GB2312" w:eastAsia="仿宋_GB2312" w:hAnsi="仿宋_GB2312" w:cs="仿宋_GB2312" w:hint="eastAsia"/>
          <w:color w:val="424242"/>
          <w:kern w:val="0"/>
          <w:sz w:val="30"/>
          <w:szCs w:val="30"/>
        </w:rPr>
        <w:t>，奖励</w:t>
      </w:r>
      <w:r>
        <w:rPr>
          <w:rFonts w:ascii="仿宋_GB2312" w:eastAsia="仿宋_GB2312" w:hAnsi="仿宋_GB2312" w:cs="仿宋_GB2312" w:hint="eastAsia"/>
          <w:color w:val="424242"/>
          <w:kern w:val="0"/>
          <w:sz w:val="30"/>
          <w:szCs w:val="30"/>
        </w:rPr>
        <w:t>0.022</w:t>
      </w:r>
      <w:r>
        <w:rPr>
          <w:rFonts w:ascii="仿宋_GB2312" w:eastAsia="仿宋_GB2312" w:hAnsi="仿宋_GB2312" w:cs="仿宋_GB2312" w:hint="eastAsia"/>
          <w:color w:val="424242"/>
          <w:kern w:val="0"/>
          <w:sz w:val="30"/>
          <w:szCs w:val="30"/>
        </w:rPr>
        <w:t>元</w:t>
      </w:r>
      <w:r>
        <w:rPr>
          <w:rFonts w:ascii="仿宋_GB2312" w:eastAsia="仿宋_GB2312" w:hAnsi="仿宋_GB2312" w:cs="仿宋_GB2312" w:hint="eastAsia"/>
          <w:color w:val="424242"/>
          <w:kern w:val="0"/>
          <w:sz w:val="30"/>
          <w:szCs w:val="30"/>
        </w:rPr>
        <w:t>/</w:t>
      </w:r>
      <w:r>
        <w:rPr>
          <w:rFonts w:ascii="仿宋_GB2312" w:eastAsia="仿宋_GB2312" w:hAnsi="仿宋_GB2312" w:cs="仿宋_GB2312" w:hint="eastAsia"/>
          <w:color w:val="424242"/>
          <w:kern w:val="0"/>
          <w:sz w:val="30"/>
          <w:szCs w:val="30"/>
        </w:rPr>
        <w:t>亩，灌溉用水定额参照《用水定额</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第</w:t>
      </w:r>
      <w:r>
        <w:rPr>
          <w:rFonts w:ascii="仿宋_GB2312" w:eastAsia="仿宋_GB2312" w:hAnsi="仿宋_GB2312" w:cs="仿宋_GB2312" w:hint="eastAsia"/>
          <w:color w:val="424242"/>
          <w:kern w:val="0"/>
          <w:sz w:val="30"/>
          <w:szCs w:val="30"/>
        </w:rPr>
        <w:t>1</w:t>
      </w:r>
      <w:r>
        <w:rPr>
          <w:rFonts w:ascii="仿宋_GB2312" w:eastAsia="仿宋_GB2312" w:hAnsi="仿宋_GB2312" w:cs="仿宋_GB2312" w:hint="eastAsia"/>
          <w:color w:val="424242"/>
          <w:kern w:val="0"/>
          <w:sz w:val="30"/>
          <w:szCs w:val="30"/>
        </w:rPr>
        <w:t>部分：农业》（</w:t>
      </w:r>
      <w:r>
        <w:rPr>
          <w:rFonts w:ascii="仿宋_GB2312" w:eastAsia="仿宋_GB2312" w:hAnsi="仿宋_GB2312" w:cs="仿宋_GB2312" w:hint="eastAsia"/>
          <w:color w:val="424242"/>
          <w:kern w:val="0"/>
          <w:sz w:val="30"/>
          <w:szCs w:val="30"/>
        </w:rPr>
        <w:t>DB44/T 1461.1-2021</w:t>
      </w:r>
      <w:r>
        <w:rPr>
          <w:rFonts w:ascii="仿宋_GB2312" w:eastAsia="仿宋_GB2312" w:hAnsi="仿宋_GB2312" w:cs="仿宋_GB2312" w:hint="eastAsia"/>
          <w:color w:val="424242"/>
          <w:kern w:val="0"/>
          <w:sz w:val="30"/>
          <w:szCs w:val="30"/>
        </w:rPr>
        <w:t>）。</w:t>
      </w:r>
    </w:p>
    <w:p w:rsidR="00544B80" w:rsidRDefault="008E5334">
      <w:pPr>
        <w:widowControl/>
        <w:shd w:val="clear" w:color="auto" w:fill="FFFFFF"/>
        <w:wordWrap w:val="0"/>
        <w:snapToGrid w:val="0"/>
        <w:spacing w:line="560" w:lineRule="exact"/>
        <w:ind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（二）对农民用水合作组织进行总量节水奖励。对高效节水工程运行管理、节水技术推广、节水作物种植等方面发挥积极作用的农民用水合作组织，年度节水量达到灌溉用水定额内用水总量</w:t>
      </w:r>
      <w:r>
        <w:rPr>
          <w:rFonts w:ascii="仿宋_GB2312" w:eastAsia="仿宋_GB2312" w:hAnsi="仿宋_GB2312" w:cs="仿宋_GB2312" w:hint="eastAsia"/>
          <w:color w:val="424242"/>
          <w:kern w:val="0"/>
          <w:sz w:val="30"/>
          <w:szCs w:val="30"/>
        </w:rPr>
        <w:t>10%</w:t>
      </w:r>
      <w:r>
        <w:rPr>
          <w:rFonts w:ascii="仿宋_GB2312" w:eastAsia="仿宋_GB2312" w:hAnsi="仿宋_GB2312" w:cs="仿宋_GB2312" w:hint="eastAsia"/>
          <w:color w:val="424242"/>
          <w:kern w:val="0"/>
          <w:sz w:val="30"/>
          <w:szCs w:val="30"/>
        </w:rPr>
        <w:t>以上的根据节水奖励资金</w:t>
      </w:r>
      <w:r>
        <w:rPr>
          <w:rFonts w:ascii="仿宋_GB2312" w:eastAsia="仿宋_GB2312" w:hAnsi="仿宋_GB2312" w:cs="仿宋_GB2312" w:hint="eastAsia"/>
          <w:color w:val="424242"/>
          <w:kern w:val="0"/>
          <w:sz w:val="30"/>
          <w:szCs w:val="30"/>
        </w:rPr>
        <w:t xml:space="preserve">安排情况予以适当奖励。　　</w:t>
      </w: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color w:val="424242"/>
          <w:kern w:val="0"/>
          <w:sz w:val="30"/>
          <w:szCs w:val="30"/>
        </w:rPr>
        <w:t>第四章　奖补程序</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宋体" w:hAnsi="宋体" w:cs="宋体" w:hint="eastAsia"/>
          <w:color w:val="424242"/>
          <w:kern w:val="0"/>
          <w:sz w:val="30"/>
          <w:szCs w:val="30"/>
        </w:rPr>
        <w:t xml:space="preserve">　　</w:t>
      </w:r>
      <w:r>
        <w:rPr>
          <w:rFonts w:ascii="仿宋_GB2312" w:eastAsia="仿宋_GB2312" w:hAnsi="仿宋_GB2312" w:cs="仿宋_GB2312" w:hint="eastAsia"/>
          <w:color w:val="424242"/>
          <w:kern w:val="0"/>
          <w:sz w:val="30"/>
          <w:szCs w:val="30"/>
        </w:rPr>
        <w:t>第十条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每年灌溉周期结束后，由享受用水补贴对象向各镇（街）提出申请，并提供农业水价文件、作物种植面积、用水定额用水量、水费缴纳、高效节水计量登记等材料，但不得既申请精准补贴又申请节水奖励资金。</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第十一条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经各镇（街）核对无误，送市水利或农业农村等行业主管部门审核，并报市财政局、市发展和改革局备案。</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市财政局根据市水利或农业农村等行业主管部门汇总审核情况，按年度将农业用水精准补贴和节水奖励资金下达补助到各镇（街），各镇（街）财政部门按照国库集中支付管理的规定办理资金拨付手续。</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第十二条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各镇（街）要严格执行公示制度，重点公开补贴对象、补贴标准和补贴金额等。</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lastRenderedPageBreak/>
        <w:t xml:space="preserve">　　第十三条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市水利、农业农村等部门应组织做好用水补贴对象所属灌溉的面积、计量设备、计量时段、实际用水量等情况的核对工作。</w:t>
      </w: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color w:val="424242"/>
          <w:kern w:val="0"/>
          <w:sz w:val="30"/>
          <w:szCs w:val="30"/>
        </w:rPr>
        <w:t>第五章　资金管理</w:t>
      </w:r>
    </w:p>
    <w:p w:rsidR="00544B80" w:rsidRDefault="008E5334">
      <w:pPr>
        <w:widowControl/>
        <w:shd w:val="clear" w:color="auto" w:fill="FFFFFF"/>
        <w:wordWrap w:val="0"/>
        <w:snapToGrid w:val="0"/>
        <w:spacing w:line="560" w:lineRule="exact"/>
        <w:ind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第十四条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精准补贴和节水奖励的资金来源包括统筹整合上级安排的有关涉农专项资金，市本级水利、农业农村等</w:t>
      </w:r>
      <w:r>
        <w:rPr>
          <w:rFonts w:ascii="仿宋_GB2312" w:eastAsia="仿宋_GB2312" w:hAnsi="仿宋_GB2312" w:cs="仿宋_GB2312" w:hint="eastAsia"/>
          <w:color w:val="424242"/>
          <w:kern w:val="0"/>
          <w:sz w:val="30"/>
          <w:szCs w:val="30"/>
        </w:rPr>
        <w:t>部门预算资金等。</w:t>
      </w:r>
    </w:p>
    <w:p w:rsidR="00544B80" w:rsidRDefault="008E5334">
      <w:pPr>
        <w:widowControl/>
        <w:shd w:val="clear" w:color="auto" w:fill="FFFFFF"/>
        <w:wordWrap w:val="0"/>
        <w:snapToGrid w:val="0"/>
        <w:spacing w:line="560" w:lineRule="exact"/>
        <w:ind w:firstLineChars="200"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第十五条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农业用水精准补贴和节水奖励资金补贴对象为各镇（街）的，</w:t>
      </w:r>
      <w:r>
        <w:rPr>
          <w:rFonts w:ascii="仿宋_GB2312" w:eastAsia="仿宋_GB2312" w:hAnsi="仿宋_GB2312" w:cs="仿宋_GB2312" w:hint="eastAsia"/>
          <w:color w:val="424242"/>
          <w:kern w:val="0"/>
          <w:sz w:val="30"/>
          <w:szCs w:val="30"/>
        </w:rPr>
        <w:t>资金</w:t>
      </w:r>
      <w:r>
        <w:rPr>
          <w:rFonts w:ascii="仿宋_GB2312" w:eastAsia="仿宋_GB2312" w:hAnsi="仿宋_GB2312" w:cs="仿宋_GB2312" w:hint="eastAsia"/>
          <w:color w:val="424242"/>
          <w:kern w:val="0"/>
          <w:sz w:val="30"/>
          <w:szCs w:val="30"/>
        </w:rPr>
        <w:t>可由各镇（街）统筹用于所在镇（街）水利、农业基础设施建设或后期管护等支持乡村振兴发展项目；补贴对象为节水农户、新型农业经营组织、农民用水合作组织和农业用水户、各村委</w:t>
      </w:r>
      <w:r>
        <w:rPr>
          <w:rFonts w:ascii="仿宋_GB2312" w:eastAsia="仿宋_GB2312" w:hAnsi="仿宋_GB2312" w:cs="仿宋_GB2312" w:hint="eastAsia"/>
          <w:color w:val="424242"/>
          <w:kern w:val="0"/>
          <w:sz w:val="30"/>
          <w:szCs w:val="30"/>
        </w:rPr>
        <w:t>会</w:t>
      </w:r>
      <w:r>
        <w:rPr>
          <w:rFonts w:ascii="仿宋_GB2312" w:eastAsia="仿宋_GB2312" w:hAnsi="仿宋_GB2312" w:cs="仿宋_GB2312" w:hint="eastAsia"/>
          <w:color w:val="424242"/>
          <w:kern w:val="0"/>
          <w:sz w:val="30"/>
          <w:szCs w:val="30"/>
        </w:rPr>
        <w:t>，资金拨付到补贴对象账户。</w:t>
      </w:r>
    </w:p>
    <w:p w:rsidR="00544B80" w:rsidRDefault="008E5334">
      <w:pPr>
        <w:widowControl/>
        <w:shd w:val="clear" w:color="auto" w:fill="FFFFFF"/>
        <w:wordWrap w:val="0"/>
        <w:snapToGrid w:val="0"/>
        <w:spacing w:line="560" w:lineRule="exact"/>
        <w:ind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第十六条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奖补资金不得用于发放行政事业单位各类人员的津补贴以及与农业水价综合改革无关的工作经费，不得用于楼堂馆所建设等支出。</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第十七条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市水利、农业农村等部门根据节水实施情况，建立与资金分配挂钩的激励机制，加大对改革工作成效明显</w:t>
      </w:r>
      <w:r>
        <w:rPr>
          <w:rFonts w:ascii="仿宋_GB2312" w:eastAsia="仿宋_GB2312" w:hAnsi="仿宋_GB2312" w:cs="仿宋_GB2312" w:hint="eastAsia"/>
          <w:color w:val="424242"/>
          <w:kern w:val="0"/>
          <w:sz w:val="30"/>
          <w:szCs w:val="30"/>
        </w:rPr>
        <w:t>的镇（街）支持力度。</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第十八条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 xml:space="preserve">精准补贴和节水奖励应及时发放到奖补对象，各镇（街）要切实加强财务管理，建立健全内部监督制约机制，实行专款专用、专账核算。　　</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第十九条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精准补贴和节水奖励资金的管理和使用接受各级人民政府有关部门的监督检查以及群众监督。市财政、水利、农业农村</w:t>
      </w:r>
      <w:r>
        <w:rPr>
          <w:rFonts w:ascii="仿宋_GB2312" w:eastAsia="仿宋_GB2312" w:hAnsi="仿宋_GB2312" w:cs="仿宋_GB2312" w:hint="eastAsia"/>
          <w:color w:val="424242"/>
          <w:kern w:val="0"/>
          <w:sz w:val="30"/>
          <w:szCs w:val="30"/>
        </w:rPr>
        <w:lastRenderedPageBreak/>
        <w:t>部门要对奖补资金的使用情况进行专项监督检查，发现问题及时督促整改。</w:t>
      </w:r>
    </w:p>
    <w:p w:rsidR="00544B80" w:rsidRDefault="008E5334">
      <w:pPr>
        <w:widowControl/>
        <w:shd w:val="clear" w:color="auto" w:fill="FFFFFF"/>
        <w:wordWrap w:val="0"/>
        <w:snapToGrid w:val="0"/>
        <w:spacing w:line="560" w:lineRule="exact"/>
        <w:jc w:val="center"/>
        <w:rPr>
          <w:rFonts w:ascii="黑体" w:eastAsia="黑体" w:hAnsi="黑体" w:cs="黑体"/>
          <w:color w:val="424242"/>
          <w:kern w:val="0"/>
          <w:sz w:val="30"/>
          <w:szCs w:val="30"/>
        </w:rPr>
      </w:pPr>
      <w:r>
        <w:rPr>
          <w:rFonts w:ascii="黑体" w:eastAsia="黑体" w:hAnsi="黑体" w:cs="黑体" w:hint="eastAsia"/>
          <w:color w:val="424242"/>
          <w:kern w:val="0"/>
          <w:sz w:val="30"/>
          <w:szCs w:val="30"/>
        </w:rPr>
        <w:t>第六章　附</w:t>
      </w:r>
      <w:r>
        <w:rPr>
          <w:rFonts w:ascii="黑体" w:eastAsia="黑体" w:hAnsi="黑体" w:cs="黑体" w:hint="eastAsia"/>
          <w:color w:val="424242"/>
          <w:kern w:val="0"/>
          <w:sz w:val="30"/>
          <w:szCs w:val="30"/>
        </w:rPr>
        <w:t xml:space="preserve"> </w:t>
      </w:r>
      <w:r>
        <w:rPr>
          <w:rFonts w:ascii="黑体" w:eastAsia="黑体" w:hAnsi="黑体" w:cs="黑体" w:hint="eastAsia"/>
          <w:color w:val="424242"/>
          <w:kern w:val="0"/>
          <w:sz w:val="30"/>
          <w:szCs w:val="30"/>
        </w:rPr>
        <w:t>则</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第二十条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各镇（街）要结合财力状况，统筹整合精准补贴和节水奖励资金，根据所在区域农业水价综合改革推进情况，制定各镇（街）细化的精准补贴和节水奖励</w:t>
      </w:r>
      <w:r>
        <w:rPr>
          <w:rFonts w:ascii="仿宋_GB2312" w:eastAsia="仿宋_GB2312" w:hAnsi="仿宋_GB2312" w:cs="仿宋_GB2312" w:hint="eastAsia"/>
          <w:color w:val="424242"/>
          <w:kern w:val="0"/>
          <w:sz w:val="30"/>
          <w:szCs w:val="30"/>
        </w:rPr>
        <w:t>实施细则，明确补贴和奖励标准，细化实施程序，有序推进好农业水价综合改革精准补贴和节水奖励各项制度。</w:t>
      </w:r>
    </w:p>
    <w:p w:rsidR="00544B80" w:rsidRDefault="008E5334">
      <w:pPr>
        <w:widowControl/>
        <w:shd w:val="clear" w:color="auto" w:fill="FFFFFF"/>
        <w:wordWrap w:val="0"/>
        <w:snapToGrid w:val="0"/>
        <w:spacing w:line="560" w:lineRule="exact"/>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 xml:space="preserve">　　第二十一条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本办法由市财政局会同市发展和改革局、市水利局、市农业农村局负责解释。</w:t>
      </w:r>
    </w:p>
    <w:p w:rsidR="00544B80" w:rsidRDefault="008E5334">
      <w:pPr>
        <w:widowControl/>
        <w:shd w:val="clear" w:color="auto" w:fill="FFFFFF"/>
        <w:wordWrap w:val="0"/>
        <w:snapToGrid w:val="0"/>
        <w:spacing w:line="560" w:lineRule="exact"/>
        <w:ind w:firstLine="600"/>
        <w:rPr>
          <w:rFonts w:ascii="仿宋_GB2312" w:eastAsia="仿宋_GB2312" w:hAnsi="仿宋_GB2312" w:cs="仿宋_GB2312"/>
          <w:color w:val="424242"/>
          <w:kern w:val="0"/>
          <w:sz w:val="30"/>
          <w:szCs w:val="30"/>
        </w:rPr>
      </w:pPr>
      <w:r>
        <w:rPr>
          <w:rFonts w:ascii="仿宋_GB2312" w:eastAsia="仿宋_GB2312" w:hAnsi="仿宋_GB2312" w:cs="仿宋_GB2312" w:hint="eastAsia"/>
          <w:color w:val="424242"/>
          <w:kern w:val="0"/>
          <w:sz w:val="30"/>
          <w:szCs w:val="30"/>
        </w:rPr>
        <w:t>第二十二条</w:t>
      </w:r>
      <w:r>
        <w:rPr>
          <w:rFonts w:ascii="仿宋_GB2312" w:eastAsia="仿宋_GB2312" w:hAnsi="仿宋_GB2312" w:cs="仿宋_GB2312" w:hint="eastAsia"/>
          <w:color w:val="424242"/>
          <w:kern w:val="0"/>
          <w:sz w:val="30"/>
          <w:szCs w:val="30"/>
        </w:rPr>
        <w:t xml:space="preserve"> </w:t>
      </w:r>
      <w:r>
        <w:rPr>
          <w:rFonts w:ascii="仿宋_GB2312" w:eastAsia="仿宋_GB2312" w:hAnsi="仿宋_GB2312" w:cs="仿宋_GB2312" w:hint="eastAsia"/>
          <w:color w:val="424242"/>
          <w:kern w:val="0"/>
          <w:sz w:val="30"/>
          <w:szCs w:val="30"/>
        </w:rPr>
        <w:t>本办法自发布之日起施行，有效期至</w:t>
      </w:r>
      <w:r>
        <w:rPr>
          <w:rFonts w:ascii="仿宋_GB2312" w:eastAsia="仿宋_GB2312" w:hAnsi="仿宋_GB2312" w:cs="仿宋_GB2312" w:hint="eastAsia"/>
          <w:color w:val="424242"/>
          <w:kern w:val="0"/>
          <w:sz w:val="30"/>
          <w:szCs w:val="30"/>
        </w:rPr>
        <w:t>2025</w:t>
      </w:r>
      <w:r>
        <w:rPr>
          <w:rFonts w:ascii="仿宋_GB2312" w:eastAsia="仿宋_GB2312" w:hAnsi="仿宋_GB2312" w:cs="仿宋_GB2312" w:hint="eastAsia"/>
          <w:color w:val="424242"/>
          <w:kern w:val="0"/>
          <w:sz w:val="30"/>
          <w:szCs w:val="30"/>
        </w:rPr>
        <w:t>年</w:t>
      </w:r>
      <w:r>
        <w:rPr>
          <w:rFonts w:ascii="仿宋_GB2312" w:eastAsia="仿宋_GB2312" w:hAnsi="仿宋_GB2312" w:cs="仿宋_GB2312" w:hint="eastAsia"/>
          <w:color w:val="424242"/>
          <w:kern w:val="0"/>
          <w:sz w:val="30"/>
          <w:szCs w:val="30"/>
        </w:rPr>
        <w:t>12</w:t>
      </w:r>
      <w:r>
        <w:rPr>
          <w:rFonts w:ascii="仿宋_GB2312" w:eastAsia="仿宋_GB2312" w:hAnsi="仿宋_GB2312" w:cs="仿宋_GB2312" w:hint="eastAsia"/>
          <w:color w:val="424242"/>
          <w:kern w:val="0"/>
          <w:sz w:val="30"/>
          <w:szCs w:val="30"/>
        </w:rPr>
        <w:t>月</w:t>
      </w:r>
      <w:r>
        <w:rPr>
          <w:rFonts w:ascii="仿宋_GB2312" w:eastAsia="仿宋_GB2312" w:hAnsi="仿宋_GB2312" w:cs="仿宋_GB2312" w:hint="eastAsia"/>
          <w:color w:val="424242"/>
          <w:kern w:val="0"/>
          <w:sz w:val="30"/>
          <w:szCs w:val="30"/>
        </w:rPr>
        <w:t>31</w:t>
      </w:r>
      <w:r>
        <w:rPr>
          <w:rFonts w:ascii="仿宋_GB2312" w:eastAsia="仿宋_GB2312" w:hAnsi="仿宋_GB2312" w:cs="仿宋_GB2312" w:hint="eastAsia"/>
          <w:color w:val="424242"/>
          <w:kern w:val="0"/>
          <w:sz w:val="30"/>
          <w:szCs w:val="30"/>
        </w:rPr>
        <w:t>日止。有效期届满，经评估认为需要继续施行的，根据评估情况重新修订。</w:t>
      </w:r>
    </w:p>
    <w:p w:rsidR="00544B80" w:rsidRDefault="00544B80">
      <w:pPr>
        <w:widowControl/>
        <w:shd w:val="clear" w:color="auto" w:fill="FFFFFF"/>
        <w:wordWrap w:val="0"/>
        <w:snapToGrid w:val="0"/>
        <w:spacing w:line="560" w:lineRule="exact"/>
        <w:ind w:firstLine="600"/>
        <w:rPr>
          <w:rFonts w:ascii="宋体" w:hAnsi="宋体" w:cs="宋体"/>
          <w:color w:val="424242"/>
          <w:kern w:val="0"/>
          <w:sz w:val="30"/>
          <w:szCs w:val="30"/>
        </w:rPr>
      </w:pPr>
    </w:p>
    <w:p w:rsidR="00544B80" w:rsidRDefault="00544B80">
      <w:pPr>
        <w:spacing w:line="580" w:lineRule="exact"/>
        <w:rPr>
          <w:rFonts w:ascii="仿宋_GB2312" w:eastAsia="仿宋_GB2312" w:hAnsi="仿宋_GB2312" w:cs="仿宋_GB2312"/>
          <w:sz w:val="30"/>
          <w:szCs w:val="30"/>
        </w:rPr>
      </w:pPr>
    </w:p>
    <w:sectPr w:rsidR="00544B80">
      <w:footerReference w:type="even" r:id="rId8"/>
      <w:footerReference w:type="default" r:id="rId9"/>
      <w:pgSz w:w="11906" w:h="16838"/>
      <w:pgMar w:top="2211" w:right="1474" w:bottom="1871"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5334" w:rsidRDefault="008E5334">
      <w:r>
        <w:separator/>
      </w:r>
    </w:p>
  </w:endnote>
  <w:endnote w:type="continuationSeparator" w:id="0">
    <w:p w:rsidR="008E5334" w:rsidRDefault="008E5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B80" w:rsidRDefault="008E5334">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544B80" w:rsidRDefault="00544B8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B80" w:rsidRDefault="008E5334">
    <w:pPr>
      <w:pStyle w:val="a3"/>
      <w:ind w:right="360"/>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4B80" w:rsidRDefault="008E5334">
                          <w:pPr>
                            <w:pStyle w:val="a3"/>
                            <w:rPr>
                              <w:rStyle w:val="a7"/>
                            </w:rPr>
                          </w:pPr>
                          <w:r>
                            <w:rPr>
                              <w:rStyle w:val="a7"/>
                              <w:rFonts w:ascii="宋体" w:hAnsi="宋体" w:cs="宋体" w:hint="eastAsia"/>
                              <w:sz w:val="24"/>
                              <w:szCs w:val="24"/>
                            </w:rPr>
                            <w:fldChar w:fldCharType="begin"/>
                          </w:r>
                          <w:r>
                            <w:rPr>
                              <w:rStyle w:val="a7"/>
                              <w:rFonts w:ascii="宋体" w:hAnsi="宋体" w:cs="宋体" w:hint="eastAsia"/>
                              <w:sz w:val="24"/>
                              <w:szCs w:val="24"/>
                            </w:rPr>
                            <w:instrText xml:space="preserve">PAGE  </w:instrText>
                          </w:r>
                          <w:r>
                            <w:rPr>
                              <w:rStyle w:val="a7"/>
                              <w:rFonts w:ascii="宋体" w:hAnsi="宋体" w:cs="宋体" w:hint="eastAsia"/>
                              <w:sz w:val="24"/>
                              <w:szCs w:val="24"/>
                            </w:rPr>
                            <w:fldChar w:fldCharType="separate"/>
                          </w:r>
                          <w:r w:rsidR="006C6A65">
                            <w:rPr>
                              <w:rStyle w:val="a7"/>
                              <w:rFonts w:ascii="宋体" w:hAnsi="宋体" w:cs="宋体"/>
                              <w:noProof/>
                              <w:sz w:val="24"/>
                              <w:szCs w:val="24"/>
                            </w:rPr>
                            <w:t>- 2 -</w:t>
                          </w:r>
                          <w:r>
                            <w:rPr>
                              <w:rStyle w:val="a7"/>
                              <w:rFonts w:ascii="宋体" w:hAnsi="宋体" w:cs="宋体" w:hint="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44B80" w:rsidRDefault="008E5334">
                    <w:pPr>
                      <w:pStyle w:val="a3"/>
                      <w:rPr>
                        <w:rStyle w:val="a7"/>
                      </w:rPr>
                    </w:pPr>
                    <w:r>
                      <w:rPr>
                        <w:rStyle w:val="a7"/>
                        <w:rFonts w:ascii="宋体" w:hAnsi="宋体" w:cs="宋体" w:hint="eastAsia"/>
                        <w:sz w:val="24"/>
                        <w:szCs w:val="24"/>
                      </w:rPr>
                      <w:fldChar w:fldCharType="begin"/>
                    </w:r>
                    <w:r>
                      <w:rPr>
                        <w:rStyle w:val="a7"/>
                        <w:rFonts w:ascii="宋体" w:hAnsi="宋体" w:cs="宋体" w:hint="eastAsia"/>
                        <w:sz w:val="24"/>
                        <w:szCs w:val="24"/>
                      </w:rPr>
                      <w:instrText xml:space="preserve">PAGE  </w:instrText>
                    </w:r>
                    <w:r>
                      <w:rPr>
                        <w:rStyle w:val="a7"/>
                        <w:rFonts w:ascii="宋体" w:hAnsi="宋体" w:cs="宋体" w:hint="eastAsia"/>
                        <w:sz w:val="24"/>
                        <w:szCs w:val="24"/>
                      </w:rPr>
                      <w:fldChar w:fldCharType="separate"/>
                    </w:r>
                    <w:r w:rsidR="006C6A65">
                      <w:rPr>
                        <w:rStyle w:val="a7"/>
                        <w:rFonts w:ascii="宋体" w:hAnsi="宋体" w:cs="宋体"/>
                        <w:noProof/>
                        <w:sz w:val="24"/>
                        <w:szCs w:val="24"/>
                      </w:rPr>
                      <w:t>- 2 -</w:t>
                    </w:r>
                    <w:r>
                      <w:rPr>
                        <w:rStyle w:val="a7"/>
                        <w:rFonts w:ascii="宋体" w:hAnsi="宋体" w:cs="宋体"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5334" w:rsidRDefault="008E5334">
      <w:r>
        <w:separator/>
      </w:r>
    </w:p>
  </w:footnote>
  <w:footnote w:type="continuationSeparator" w:id="0">
    <w:p w:rsidR="008E5334" w:rsidRDefault="008E53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443"/>
    <w:rsid w:val="00004DB1"/>
    <w:rsid w:val="00094ADF"/>
    <w:rsid w:val="00095EA0"/>
    <w:rsid w:val="000D1365"/>
    <w:rsid w:val="000F422B"/>
    <w:rsid w:val="00112C2B"/>
    <w:rsid w:val="00151D0D"/>
    <w:rsid w:val="00174B41"/>
    <w:rsid w:val="00177EB4"/>
    <w:rsid w:val="00180669"/>
    <w:rsid w:val="00182F6A"/>
    <w:rsid w:val="00193CB5"/>
    <w:rsid w:val="001A5F79"/>
    <w:rsid w:val="001B17C9"/>
    <w:rsid w:val="00203459"/>
    <w:rsid w:val="00207288"/>
    <w:rsid w:val="00225312"/>
    <w:rsid w:val="00274C21"/>
    <w:rsid w:val="00291066"/>
    <w:rsid w:val="002B2873"/>
    <w:rsid w:val="002C096B"/>
    <w:rsid w:val="003432E0"/>
    <w:rsid w:val="00345D6C"/>
    <w:rsid w:val="003A2637"/>
    <w:rsid w:val="003B5346"/>
    <w:rsid w:val="003C11D3"/>
    <w:rsid w:val="003C241C"/>
    <w:rsid w:val="003F450C"/>
    <w:rsid w:val="00413997"/>
    <w:rsid w:val="00435A96"/>
    <w:rsid w:val="00435C80"/>
    <w:rsid w:val="00440A1D"/>
    <w:rsid w:val="004578CE"/>
    <w:rsid w:val="00471CB1"/>
    <w:rsid w:val="0047540B"/>
    <w:rsid w:val="00487BC0"/>
    <w:rsid w:val="004944E3"/>
    <w:rsid w:val="004A391B"/>
    <w:rsid w:val="004B3004"/>
    <w:rsid w:val="004C5139"/>
    <w:rsid w:val="004C681D"/>
    <w:rsid w:val="004E2F85"/>
    <w:rsid w:val="00544B80"/>
    <w:rsid w:val="00580BFE"/>
    <w:rsid w:val="005A2D97"/>
    <w:rsid w:val="005B5255"/>
    <w:rsid w:val="005C03AD"/>
    <w:rsid w:val="005E5443"/>
    <w:rsid w:val="006406B6"/>
    <w:rsid w:val="00651516"/>
    <w:rsid w:val="006619DF"/>
    <w:rsid w:val="00677FC8"/>
    <w:rsid w:val="006B0752"/>
    <w:rsid w:val="006C6A65"/>
    <w:rsid w:val="006D7C5E"/>
    <w:rsid w:val="007609AA"/>
    <w:rsid w:val="007749C9"/>
    <w:rsid w:val="007A59B3"/>
    <w:rsid w:val="007A5AA6"/>
    <w:rsid w:val="007C0F6C"/>
    <w:rsid w:val="007E02F3"/>
    <w:rsid w:val="007F046B"/>
    <w:rsid w:val="00820689"/>
    <w:rsid w:val="0084317D"/>
    <w:rsid w:val="00853D29"/>
    <w:rsid w:val="008B73A4"/>
    <w:rsid w:val="008E5334"/>
    <w:rsid w:val="0091023A"/>
    <w:rsid w:val="0091089A"/>
    <w:rsid w:val="009449F1"/>
    <w:rsid w:val="009671D4"/>
    <w:rsid w:val="0098004F"/>
    <w:rsid w:val="009B393F"/>
    <w:rsid w:val="009B68FA"/>
    <w:rsid w:val="00AA4326"/>
    <w:rsid w:val="00AB07D4"/>
    <w:rsid w:val="00AE4C9E"/>
    <w:rsid w:val="00AF60A9"/>
    <w:rsid w:val="00B13DBB"/>
    <w:rsid w:val="00B23ACF"/>
    <w:rsid w:val="00B25237"/>
    <w:rsid w:val="00B77098"/>
    <w:rsid w:val="00BB78C2"/>
    <w:rsid w:val="00BF75E8"/>
    <w:rsid w:val="00C066A9"/>
    <w:rsid w:val="00C1360B"/>
    <w:rsid w:val="00C31F9E"/>
    <w:rsid w:val="00C37F7F"/>
    <w:rsid w:val="00C43FBE"/>
    <w:rsid w:val="00C831A2"/>
    <w:rsid w:val="00C91086"/>
    <w:rsid w:val="00CA1215"/>
    <w:rsid w:val="00CA2943"/>
    <w:rsid w:val="00CC1BCF"/>
    <w:rsid w:val="00CE3EC2"/>
    <w:rsid w:val="00CF2E48"/>
    <w:rsid w:val="00D41658"/>
    <w:rsid w:val="00D808AD"/>
    <w:rsid w:val="00D853C3"/>
    <w:rsid w:val="00D8561C"/>
    <w:rsid w:val="00D91BB4"/>
    <w:rsid w:val="00D92BE5"/>
    <w:rsid w:val="00DD0D82"/>
    <w:rsid w:val="00DD26D4"/>
    <w:rsid w:val="00DD6EF9"/>
    <w:rsid w:val="00E25F16"/>
    <w:rsid w:val="00E500CA"/>
    <w:rsid w:val="00E5304A"/>
    <w:rsid w:val="00E57C90"/>
    <w:rsid w:val="00EA2D22"/>
    <w:rsid w:val="00EA4E34"/>
    <w:rsid w:val="00EB125D"/>
    <w:rsid w:val="00EC5740"/>
    <w:rsid w:val="00EF211C"/>
    <w:rsid w:val="00EF30A5"/>
    <w:rsid w:val="00EF7F42"/>
    <w:rsid w:val="00F41C9A"/>
    <w:rsid w:val="00F66FC9"/>
    <w:rsid w:val="00F9559D"/>
    <w:rsid w:val="00FB57EB"/>
    <w:rsid w:val="00FB74D3"/>
    <w:rsid w:val="013C6C2D"/>
    <w:rsid w:val="03174E85"/>
    <w:rsid w:val="160245DE"/>
    <w:rsid w:val="18590C77"/>
    <w:rsid w:val="1A5B5534"/>
    <w:rsid w:val="222D3C6E"/>
    <w:rsid w:val="44CB3CBC"/>
    <w:rsid w:val="52AC07B8"/>
    <w:rsid w:val="588E7CE2"/>
    <w:rsid w:val="5D4A5363"/>
    <w:rsid w:val="67FA07D2"/>
    <w:rsid w:val="72F9089A"/>
    <w:rsid w:val="7CED6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5A21C40-32BC-42E8-AC47-C975F64AE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pPr>
      <w:tabs>
        <w:tab w:val="center" w:pos="4153"/>
        <w:tab w:val="right" w:pos="8306"/>
      </w:tabs>
      <w:snapToGrid w:val="0"/>
      <w:jc w:val="left"/>
    </w:pPr>
    <w:rPr>
      <w:sz w:val="18"/>
      <w:szCs w:val="18"/>
    </w:rPr>
  </w:style>
  <w:style w:type="paragraph" w:styleId="a4">
    <w:name w:val="header"/>
    <w:basedOn w:val="a"/>
    <w:link w:val="Char0"/>
    <w:uiPriority w:val="99"/>
    <w:semiHidden/>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rPr>
      <w:rFonts w:cs="Times New Roman"/>
      <w:b/>
      <w:bCs/>
    </w:rPr>
  </w:style>
  <w:style w:type="character" w:styleId="a7">
    <w:name w:val="page number"/>
    <w:uiPriority w:val="99"/>
    <w:qFormat/>
    <w:rPr>
      <w:rFonts w:cs="Times New Roman"/>
    </w:rPr>
  </w:style>
  <w:style w:type="character" w:styleId="a8">
    <w:name w:val="Hyperlink"/>
    <w:uiPriority w:val="99"/>
    <w:semiHidden/>
    <w:qFormat/>
    <w:rPr>
      <w:rFonts w:cs="Times New Roman"/>
      <w:color w:val="0000FF"/>
      <w:u w:val="single"/>
    </w:rPr>
  </w:style>
  <w:style w:type="character" w:customStyle="1" w:styleId="1Char">
    <w:name w:val="标题 1 Char"/>
    <w:link w:val="1"/>
    <w:uiPriority w:val="99"/>
    <w:qFormat/>
    <w:locked/>
    <w:rPr>
      <w:rFonts w:ascii="宋体" w:eastAsia="宋体" w:hAnsi="宋体" w:cs="宋体"/>
      <w:b/>
      <w:bCs/>
      <w:kern w:val="36"/>
      <w:sz w:val="48"/>
      <w:szCs w:val="48"/>
    </w:rPr>
  </w:style>
  <w:style w:type="character" w:customStyle="1" w:styleId="Char0">
    <w:name w:val="页眉 Char"/>
    <w:link w:val="a4"/>
    <w:uiPriority w:val="99"/>
    <w:semiHidden/>
    <w:qFormat/>
    <w:locked/>
    <w:rPr>
      <w:rFonts w:cs="Times New Roman"/>
      <w:sz w:val="18"/>
      <w:szCs w:val="18"/>
    </w:rPr>
  </w:style>
  <w:style w:type="character" w:customStyle="1" w:styleId="Char">
    <w:name w:val="页脚 Char"/>
    <w:link w:val="a3"/>
    <w:uiPriority w:val="99"/>
    <w:semiHidden/>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6A2316-BF4E-48BF-8E4A-B9AC8A2EB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340</Words>
  <Characters>1939</Characters>
  <Application>Microsoft Office Word</Application>
  <DocSecurity>0</DocSecurity>
  <Lines>16</Lines>
  <Paragraphs>4</Paragraphs>
  <ScaleCrop>false</ScaleCrop>
  <Company>Microsoft</Company>
  <LinksUpToDate>false</LinksUpToDate>
  <CharactersWithSpaces>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市财政局</cp:lastModifiedBy>
  <cp:revision>2</cp:revision>
  <cp:lastPrinted>2022-02-17T02:38:00Z</cp:lastPrinted>
  <dcterms:created xsi:type="dcterms:W3CDTF">2022-02-21T02:04:00Z</dcterms:created>
  <dcterms:modified xsi:type="dcterms:W3CDTF">2022-02-21T02:04:00Z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