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highlight w:val="none"/>
        </w:rPr>
      </w:pPr>
      <w:r>
        <w:rPr>
          <w:rFonts w:hint="eastAsia" w:ascii="黑体" w:hAnsi="黑体" w:eastAsia="黑体" w:cs="黑体"/>
          <w:bCs/>
          <w:color w:val="auto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广东省申请强制免疫资金直补承诺书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按照《中华人民共和国动物防疫法》的有关规定，为切实做好本场重大动物疫病防控工作，现承诺如下：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一、坚决贯彻落实国家和省关于重大动物疫病防控工作的决策、部署，建立健全各项动物防疫制度，严格落实强制免疫、抗体评估、疫情报告和无害化处理等防控措施。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二、按照农业农村部有关规定，认真组织实施高致病性禽流感、口蹄疫、小反刍兽疫等重大动物疫病的强制免疫工作，确保应免畜禽免疫密度达到100%，免疫抗体达到农业农村部规定要求，按规定加施畜禽标识。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三、本场所使用的强制免疫疫苗全部为农业农村部批准的兽用生物制品。按要求配备运转情况良好的疫苗保存、储藏设备，疫苗管理制度规范、健全，建立单独的强制免疫疫苗采购、使用记录，</w:t>
      </w:r>
      <w:r>
        <w:rPr>
          <w:rFonts w:hint="eastAsia" w:hAnsi="仿宋_GB2312" w:cs="仿宋_GB2312"/>
          <w:bCs/>
          <w:color w:val="auto"/>
          <w:highlight w:val="none"/>
          <w:lang w:eastAsia="zh-CN"/>
        </w:rPr>
        <w:t>免疫记录真实、完整</w:t>
      </w:r>
      <w:r>
        <w:rPr>
          <w:rFonts w:hint="eastAsia" w:hAnsi="仿宋_GB2312" w:cs="仿宋_GB2312"/>
          <w:bCs/>
          <w:color w:val="auto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四、一旦发现畜禽异常死亡的情况，按规定及时向县级动物疫病预防控制机构报告。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五、自觉接受各级兽医主管部门、动物卫生监督机构的监督、检查，积极配合动物疫病预防控制机构做好畜禽免疫抗体抽检工作，如免疫抗体抽检不达标，</w:t>
      </w:r>
      <w:r>
        <w:rPr>
          <w:rFonts w:hint="eastAsia" w:hAnsi="仿宋_GB2312" w:cs="仿宋_GB2312"/>
          <w:bCs/>
          <w:color w:val="auto"/>
          <w:highlight w:val="none"/>
          <w:lang w:eastAsia="zh-CN"/>
        </w:rPr>
        <w:t>不申请强制免疫“先打后补”补贴，也</w:t>
      </w:r>
      <w:r>
        <w:rPr>
          <w:rFonts w:hint="eastAsia" w:hAnsi="仿宋_GB2312" w:cs="仿宋_GB2312"/>
          <w:bCs/>
          <w:color w:val="auto"/>
          <w:highlight w:val="none"/>
        </w:rPr>
        <w:t>不申领政府招标强制免疫疫苗。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六、本场（人）</w:t>
      </w:r>
      <w:r>
        <w:rPr>
          <w:rFonts w:hint="eastAsia" w:hAnsi="仿宋_GB2312" w:cs="仿宋_GB2312"/>
          <w:bCs/>
          <w:color w:val="auto"/>
          <w:highlight w:val="none"/>
          <w:lang w:eastAsia="zh-CN"/>
        </w:rPr>
        <w:t>所提供的一切材料真实无虚，如有虚假，</w:t>
      </w:r>
      <w:r>
        <w:rPr>
          <w:rFonts w:hint="eastAsia" w:hAnsi="仿宋_GB2312" w:cs="仿宋_GB2312"/>
          <w:bCs/>
          <w:color w:val="auto"/>
          <w:highlight w:val="none"/>
        </w:rPr>
        <w:t>本场（人）愿意按照国家有关法律法规的规定自觉接受处罚，自愿承担相应的法律责任和经济损失。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本承诺书由养殖场法人签订，一式两份。一份由承诺人保存，一份由县级兽医主管部门存档。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hAnsi="仿宋_GB2312" w:cs="仿宋_GB2312"/>
          <w:bCs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6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440" w:firstLineChars="1700"/>
        <w:textAlignment w:val="auto"/>
        <w:rPr>
          <w:rFonts w:hAnsi="仿宋_GB2312" w:cs="仿宋_GB2312"/>
          <w:bCs/>
          <w:color w:val="auto"/>
          <w:highlight w:val="none"/>
        </w:rPr>
      </w:pPr>
      <w:r>
        <w:rPr>
          <w:rFonts w:hint="eastAsia" w:hAnsi="仿宋_GB2312" w:cs="仿宋_GB2312"/>
          <w:bCs/>
          <w:color w:val="auto"/>
          <w:highlight w:val="none"/>
        </w:rPr>
        <w:t>承诺人：</w:t>
      </w:r>
    </w:p>
    <w:p>
      <w:r>
        <w:rPr>
          <w:rFonts w:hint="eastAsia" w:hAnsi="仿宋_GB2312" w:cs="仿宋_GB2312"/>
          <w:bCs/>
          <w:color w:val="auto"/>
          <w:highlight w:val="none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11B52"/>
    <w:rsid w:val="15D1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Calibri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2022-06-16T02:11:00Z</dcterms:created>
  <dc:creator>Administrator</dc:creator>
  <cp:lastModifiedBy>Administrator</cp:lastModifiedBy>
  <dcterms:modified xsi:type="dcterms:W3CDTF">2022-06-16T02:12:04Z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1B0DD74E71B34C5EB3D2BE2E2C96DC54</vt:lpwstr>
  </property>
</Properties>
</file>