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sz w:val="30"/>
          <w:szCs w:val="30"/>
        </w:rPr>
      </w:pPr>
      <w:r>
        <w:rPr>
          <w:sz w:val="30"/>
          <w:szCs w:val="30"/>
        </w:rPr>
        <w:t>202</w:t>
      </w:r>
      <w:r>
        <w:rPr>
          <w:rFonts w:hint="eastAsia"/>
          <w:sz w:val="30"/>
          <w:szCs w:val="30"/>
          <w:lang w:val="en-US" w:eastAsia="zh-CN"/>
        </w:rPr>
        <w:t>3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5</w:t>
      </w:r>
      <w:r>
        <w:rPr>
          <w:rFonts w:hint="eastAsia"/>
          <w:sz w:val="30"/>
          <w:szCs w:val="30"/>
        </w:rPr>
        <w:t>月县级饮用水水源地水质情况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</w:pPr>
    </w:p>
    <w:tbl>
      <w:tblPr>
        <w:tblStyle w:val="5"/>
        <w:tblW w:w="13459" w:type="dxa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11"/>
        <w:gridCol w:w="1140"/>
        <w:gridCol w:w="2340"/>
        <w:gridCol w:w="2580"/>
        <w:gridCol w:w="600"/>
        <w:gridCol w:w="1740"/>
        <w:gridCol w:w="761"/>
        <w:gridCol w:w="767"/>
        <w:gridCol w:w="600"/>
        <w:gridCol w:w="1620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0" w:hRule="atLeast"/>
          <w:tblHeader/>
          <w:jc w:val="center"/>
        </w:trPr>
        <w:tc>
          <w:tcPr>
            <w:tcW w:w="1311" w:type="dxa"/>
            <w:tcBorders>
              <w:top w:val="single" w:color="000000" w:sz="12" w:space="0"/>
              <w:left w:val="nil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监测日期</w:t>
            </w:r>
          </w:p>
        </w:tc>
        <w:tc>
          <w:tcPr>
            <w:tcW w:w="114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/>
                <w:sz w:val="24"/>
              </w:rPr>
              <w:t>水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域</w:t>
            </w:r>
          </w:p>
        </w:tc>
        <w:tc>
          <w:tcPr>
            <w:tcW w:w="234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断面名称</w:t>
            </w:r>
          </w:p>
        </w:tc>
        <w:tc>
          <w:tcPr>
            <w:tcW w:w="258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所属地区及用途</w:t>
            </w:r>
          </w:p>
        </w:tc>
        <w:tc>
          <w:tcPr>
            <w:tcW w:w="60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性质</w:t>
            </w:r>
          </w:p>
        </w:tc>
        <w:tc>
          <w:tcPr>
            <w:tcW w:w="174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取水量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（万立方米）</w:t>
            </w:r>
          </w:p>
        </w:tc>
        <w:tc>
          <w:tcPr>
            <w:tcW w:w="761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考核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要求</w:t>
            </w:r>
          </w:p>
        </w:tc>
        <w:tc>
          <w:tcPr>
            <w:tcW w:w="767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水质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现状</w:t>
            </w:r>
          </w:p>
        </w:tc>
        <w:tc>
          <w:tcPr>
            <w:tcW w:w="60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结果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评价</w:t>
            </w:r>
          </w:p>
        </w:tc>
        <w:tc>
          <w:tcPr>
            <w:tcW w:w="162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主要超标项目</w:t>
            </w:r>
          </w:p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cs="宋体"/>
                <w:sz w:val="24"/>
              </w:rPr>
              <w:t>(</w:t>
            </w:r>
            <w:r>
              <w:rPr>
                <w:rFonts w:hint="eastAsia" w:cs="宋体"/>
                <w:sz w:val="24"/>
              </w:rPr>
              <w:t>超标倍数</w:t>
            </w:r>
            <w:r>
              <w:rPr>
                <w:rFonts w:cs="宋体"/>
                <w:sz w:val="24"/>
              </w:rPr>
              <w:t>)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8" w:hRule="atLeast"/>
          <w:jc w:val="center"/>
        </w:trPr>
        <w:tc>
          <w:tcPr>
            <w:tcW w:w="131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hint="default" w:eastAsia="宋体" w:cs="宋体"/>
                <w:sz w:val="24"/>
                <w:lang w:val="en-US" w:eastAsia="zh-CN"/>
              </w:rPr>
            </w:pPr>
            <w:r>
              <w:rPr>
                <w:rFonts w:cs="宋体"/>
                <w:sz w:val="24"/>
              </w:rPr>
              <w:t>202</w:t>
            </w:r>
            <w:r>
              <w:rPr>
                <w:rFonts w:hint="eastAsia" w:cs="宋体"/>
                <w:sz w:val="24"/>
                <w:lang w:val="en-US" w:eastAsia="zh-CN"/>
              </w:rPr>
              <w:t>3-5-8</w:t>
            </w:r>
          </w:p>
        </w:tc>
        <w:tc>
          <w:tcPr>
            <w:tcW w:w="11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cs="宋体"/>
                <w:sz w:val="24"/>
              </w:rPr>
              <w:t>——</w:t>
            </w:r>
          </w:p>
        </w:tc>
        <w:tc>
          <w:tcPr>
            <w:tcW w:w="2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石花山水库</w:t>
            </w:r>
          </w:p>
        </w:tc>
        <w:tc>
          <w:tcPr>
            <w:tcW w:w="25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7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Ⅲ类</w:t>
            </w:r>
          </w:p>
        </w:tc>
        <w:tc>
          <w:tcPr>
            <w:tcW w:w="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Ⅱ</w:t>
            </w:r>
            <w:r>
              <w:rPr>
                <w:rFonts w:hint="eastAsia" w:cs="宋体"/>
                <w:sz w:val="24"/>
              </w:rPr>
              <w:t>类</w:t>
            </w: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达标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cs="宋体"/>
                <w:sz w:val="24"/>
              </w:rPr>
              <w:t>——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8" w:hRule="atLeast"/>
          <w:jc w:val="center"/>
        </w:trPr>
        <w:tc>
          <w:tcPr>
            <w:tcW w:w="131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cs="宋体"/>
                <w:sz w:val="24"/>
              </w:rPr>
            </w:pPr>
            <w:r>
              <w:rPr>
                <w:rFonts w:cs="宋体"/>
                <w:sz w:val="24"/>
              </w:rPr>
              <w:t>202</w:t>
            </w:r>
            <w:r>
              <w:rPr>
                <w:rFonts w:hint="eastAsia" w:cs="宋体"/>
                <w:sz w:val="24"/>
                <w:lang w:val="en-US" w:eastAsia="zh-CN"/>
              </w:rPr>
              <w:t>3-5-8</w:t>
            </w:r>
          </w:p>
        </w:tc>
        <w:tc>
          <w:tcPr>
            <w:tcW w:w="11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cs="宋体"/>
                <w:sz w:val="24"/>
              </w:rPr>
              <w:t>——</w:t>
            </w:r>
          </w:p>
        </w:tc>
        <w:tc>
          <w:tcPr>
            <w:tcW w:w="2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塘田水库</w:t>
            </w:r>
          </w:p>
        </w:tc>
        <w:tc>
          <w:tcPr>
            <w:tcW w:w="25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台山市自来水有限公司吸水点</w:t>
            </w: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在用</w:t>
            </w: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hint="default" w:eastAsia="宋体" w:cs="宋体"/>
                <w:sz w:val="24"/>
                <w:lang w:val="en-US" w:eastAsia="zh-CN"/>
              </w:rPr>
            </w:pPr>
            <w:r>
              <w:rPr>
                <w:rFonts w:hint="eastAsia" w:cs="宋体"/>
                <w:sz w:val="24"/>
                <w:lang w:val="en-US" w:eastAsia="zh-CN"/>
              </w:rPr>
              <w:t>148</w:t>
            </w:r>
            <w:bookmarkStart w:id="1" w:name="_GoBack"/>
            <w:bookmarkEnd w:id="1"/>
          </w:p>
        </w:tc>
        <w:tc>
          <w:tcPr>
            <w:tcW w:w="7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Ⅲ类</w:t>
            </w:r>
          </w:p>
        </w:tc>
        <w:tc>
          <w:tcPr>
            <w:tcW w:w="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Ⅱ</w:t>
            </w:r>
            <w:r>
              <w:rPr>
                <w:rFonts w:hint="eastAsia" w:cs="宋体"/>
                <w:sz w:val="24"/>
              </w:rPr>
              <w:t>类</w:t>
            </w: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达标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  <w:r>
              <w:rPr>
                <w:rFonts w:cs="宋体"/>
                <w:sz w:val="24"/>
              </w:rPr>
              <w:t>——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6" w:hRule="atLeast"/>
          <w:jc w:val="center"/>
        </w:trPr>
        <w:tc>
          <w:tcPr>
            <w:tcW w:w="131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cs="宋体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2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25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7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2" w:hRule="atLeast"/>
          <w:jc w:val="center"/>
        </w:trPr>
        <w:tc>
          <w:tcPr>
            <w:tcW w:w="131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2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5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7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4" w:hRule="atLeast"/>
          <w:jc w:val="center"/>
        </w:trPr>
        <w:tc>
          <w:tcPr>
            <w:tcW w:w="1311" w:type="dxa"/>
            <w:tcBorders>
              <w:top w:val="single" w:color="000000" w:sz="2" w:space="0"/>
              <w:left w:val="nil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color w:val="FF0000"/>
                <w:sz w:val="24"/>
              </w:rPr>
            </w:pPr>
          </w:p>
        </w:tc>
        <w:tc>
          <w:tcPr>
            <w:tcW w:w="114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234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58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ascii="宋体" w:cs="宋体"/>
                <w:color w:val="FF0000"/>
                <w:sz w:val="24"/>
              </w:rPr>
            </w:pP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color w:val="FF0000"/>
                <w:sz w:val="24"/>
              </w:rPr>
            </w:pPr>
            <w:bookmarkStart w:id="0" w:name="OLE_LINK2"/>
            <w:bookmarkEnd w:id="0"/>
          </w:p>
        </w:tc>
        <w:tc>
          <w:tcPr>
            <w:tcW w:w="761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</w:rPr>
            </w:pPr>
          </w:p>
        </w:tc>
        <w:tc>
          <w:tcPr>
            <w:tcW w:w="767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color w:val="FF0000"/>
                <w:sz w:val="24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ascii="宋体" w:cs="宋体"/>
                <w:color w:val="FF0000"/>
                <w:sz w:val="24"/>
              </w:rPr>
            </w:pP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cs="宋体"/>
                <w:color w:val="FF0000"/>
                <w:sz w:val="24"/>
              </w:rPr>
            </w:pPr>
          </w:p>
        </w:tc>
      </w:tr>
    </w:tbl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sz w:val="24"/>
        </w:rPr>
      </w:pPr>
      <w:r>
        <w:rPr>
          <w:rFonts w:hint="eastAsia"/>
          <w:sz w:val="24"/>
        </w:rPr>
        <w:t>注</w:t>
      </w:r>
      <w:r>
        <w:rPr>
          <w:sz w:val="24"/>
        </w:rPr>
        <w:t>1</w:t>
      </w:r>
      <w:r>
        <w:rPr>
          <w:rFonts w:hint="eastAsia"/>
          <w:sz w:val="24"/>
        </w:rPr>
        <w:t>：</w:t>
      </w:r>
      <w:r>
        <w:rPr>
          <w:sz w:val="24"/>
        </w:rPr>
        <w:t xml:space="preserve"> “</w:t>
      </w:r>
      <w:r>
        <w:rPr>
          <w:rFonts w:hint="eastAsia"/>
          <w:sz w:val="24"/>
        </w:rPr>
        <w:t>水域</w:t>
      </w:r>
      <w:r>
        <w:rPr>
          <w:sz w:val="24"/>
        </w:rPr>
        <w:t>”</w:t>
      </w:r>
      <w:r>
        <w:rPr>
          <w:rFonts w:hint="eastAsia"/>
          <w:sz w:val="24"/>
        </w:rPr>
        <w:t>，如果是湖库的填</w:t>
      </w:r>
      <w:r>
        <w:rPr>
          <w:sz w:val="24"/>
        </w:rPr>
        <w:t>“</w:t>
      </w:r>
      <w:r>
        <w:rPr>
          <w:rFonts w:ascii="宋体" w:hAnsi="宋体"/>
          <w:sz w:val="24"/>
        </w:rPr>
        <w:t>——</w:t>
      </w:r>
      <w:r>
        <w:rPr>
          <w:sz w:val="24"/>
        </w:rPr>
        <w:t>”</w:t>
      </w:r>
      <w:r>
        <w:rPr>
          <w:rFonts w:hint="eastAsia"/>
          <w:sz w:val="24"/>
        </w:rPr>
        <w:t>；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宋体" w:cs="宋体"/>
          <w:sz w:val="24"/>
        </w:rPr>
      </w:pPr>
      <w:r>
        <w:rPr>
          <w:rFonts w:hint="eastAsia"/>
          <w:sz w:val="24"/>
        </w:rPr>
        <w:t>注</w:t>
      </w:r>
      <w:r>
        <w:rPr>
          <w:sz w:val="24"/>
        </w:rPr>
        <w:t>2</w:t>
      </w:r>
      <w:r>
        <w:rPr>
          <w:rFonts w:hint="eastAsia"/>
          <w:sz w:val="24"/>
        </w:rPr>
        <w:t>：</w:t>
      </w:r>
      <w:r>
        <w:rPr>
          <w:sz w:val="24"/>
        </w:rPr>
        <w:t>“</w:t>
      </w:r>
      <w:r>
        <w:rPr>
          <w:rFonts w:hint="eastAsia" w:ascii="宋体" w:hAnsi="宋体" w:cs="宋体"/>
          <w:sz w:val="24"/>
        </w:rPr>
        <w:t>所属地区及用途”填吸水点名称，如西江水厂吸水点，没名字的填“</w:t>
      </w:r>
      <w:r>
        <w:rPr>
          <w:rFonts w:hint="eastAsia" w:ascii="宋体" w:hAnsi="宋体"/>
          <w:sz w:val="24"/>
        </w:rPr>
        <w:t>镇级水源吸水点</w:t>
      </w:r>
      <w:r>
        <w:rPr>
          <w:rFonts w:hint="eastAsia" w:ascii="宋体" w:hAnsi="宋体" w:cs="宋体"/>
          <w:sz w:val="24"/>
        </w:rPr>
        <w:t>”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宋体" w:cs="宋体"/>
          <w:sz w:val="24"/>
        </w:rPr>
      </w:pPr>
      <w:r>
        <w:rPr>
          <w:rFonts w:hint="eastAsia" w:ascii="宋体" w:hAnsi="宋体" w:cs="宋体"/>
          <w:sz w:val="24"/>
        </w:rPr>
        <w:t>注</w:t>
      </w:r>
      <w:r>
        <w:rPr>
          <w:rFonts w:ascii="宋体" w:hAnsi="宋体" w:cs="宋体"/>
          <w:sz w:val="24"/>
        </w:rPr>
        <w:t>3</w:t>
      </w:r>
      <w:r>
        <w:rPr>
          <w:rFonts w:hint="eastAsia" w:ascii="宋体" w:hAnsi="宋体" w:cs="宋体"/>
          <w:sz w:val="24"/>
        </w:rPr>
        <w:t>：所有饮用水源按</w:t>
      </w:r>
      <w:r>
        <w:rPr>
          <w:rFonts w:hint="eastAsia" w:ascii="宋体" w:hAnsi="宋体"/>
          <w:sz w:val="24"/>
        </w:rPr>
        <w:t>《地表水环境质量标准》（</w:t>
      </w:r>
      <w:r>
        <w:rPr>
          <w:rFonts w:ascii="宋体" w:hAnsi="宋体"/>
          <w:sz w:val="24"/>
        </w:rPr>
        <w:t>GB3838-2002</w:t>
      </w:r>
      <w:r>
        <w:rPr>
          <w:rFonts w:hint="eastAsia" w:ascii="宋体" w:hAnsi="宋体"/>
          <w:sz w:val="24"/>
        </w:rPr>
        <w:t>）表</w:t>
      </w:r>
      <w:r>
        <w:rPr>
          <w:rFonts w:ascii="宋体" w:hAnsi="宋体"/>
          <w:sz w:val="24"/>
        </w:rPr>
        <w:t xml:space="preserve">1 </w:t>
      </w:r>
      <w:r>
        <w:rPr>
          <w:rFonts w:hint="eastAsia" w:ascii="宋体" w:hAnsi="宋体" w:cs="宋体"/>
          <w:sz w:val="24"/>
        </w:rPr>
        <w:t>Ⅲ类标准评价，注意湖库总磷标准为</w:t>
      </w:r>
      <w:r>
        <w:rPr>
          <w:rFonts w:ascii="宋体" w:hAnsi="宋体" w:cs="宋体"/>
          <w:sz w:val="24"/>
        </w:rPr>
        <w:t>0.05mg/L</w:t>
      </w:r>
      <w:r>
        <w:rPr>
          <w:rFonts w:hint="eastAsia" w:ascii="宋体" w:hAnsi="宋体" w:cs="宋体"/>
          <w:sz w:val="24"/>
        </w:rPr>
        <w:t>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sz w:val="24"/>
        </w:rPr>
      </w:pPr>
      <w:r>
        <w:rPr>
          <w:rFonts w:hint="eastAsia" w:ascii="宋体" w:hAnsi="宋体" w:cs="宋体"/>
          <w:sz w:val="24"/>
        </w:rPr>
        <w:t>注</w:t>
      </w:r>
      <w:r>
        <w:rPr>
          <w:rFonts w:ascii="宋体" w:hAnsi="宋体" w:cs="宋体"/>
          <w:sz w:val="24"/>
        </w:rPr>
        <w:t>4</w:t>
      </w:r>
      <w:r>
        <w:rPr>
          <w:rFonts w:hint="eastAsia" w:ascii="宋体" w:hAnsi="宋体" w:cs="宋体"/>
          <w:sz w:val="24"/>
        </w:rPr>
        <w:t>：取水量为当月取水量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endnotePr>
        <w:numFmt w:val="decimal"/>
      </w:endnotePr>
      <w:pgSz w:w="16838" w:h="11906" w:orient="landscape"/>
      <w:pgMar w:top="1797" w:right="1440" w:bottom="1797" w:left="1440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right w:val="none" w:color="auto" w:sz="0" w:space="0"/>
        <w:between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right w:val="none" w:color="auto" w:sz="0" w:space="0"/>
        <w:between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endnotePr>
    <w:numFmt w:val="decimal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DD4"/>
    <w:rsid w:val="00013385"/>
    <w:rsid w:val="00020267"/>
    <w:rsid w:val="00036A16"/>
    <w:rsid w:val="00036A24"/>
    <w:rsid w:val="0004784E"/>
    <w:rsid w:val="00083B75"/>
    <w:rsid w:val="000B2FA2"/>
    <w:rsid w:val="000D0F42"/>
    <w:rsid w:val="000D16DF"/>
    <w:rsid w:val="000D4CB7"/>
    <w:rsid w:val="000E6D41"/>
    <w:rsid w:val="000F1EBA"/>
    <w:rsid w:val="001457D2"/>
    <w:rsid w:val="00145CCB"/>
    <w:rsid w:val="00155704"/>
    <w:rsid w:val="001668B9"/>
    <w:rsid w:val="00183EC1"/>
    <w:rsid w:val="00195412"/>
    <w:rsid w:val="001A0833"/>
    <w:rsid w:val="001A28EC"/>
    <w:rsid w:val="001B1B68"/>
    <w:rsid w:val="001B52B0"/>
    <w:rsid w:val="001C7AB0"/>
    <w:rsid w:val="001E1AA5"/>
    <w:rsid w:val="001E2683"/>
    <w:rsid w:val="001F1477"/>
    <w:rsid w:val="002027F9"/>
    <w:rsid w:val="002115FF"/>
    <w:rsid w:val="002173D0"/>
    <w:rsid w:val="00226807"/>
    <w:rsid w:val="00231120"/>
    <w:rsid w:val="00234937"/>
    <w:rsid w:val="00251F1C"/>
    <w:rsid w:val="0026665E"/>
    <w:rsid w:val="00274CE0"/>
    <w:rsid w:val="002809F5"/>
    <w:rsid w:val="00280A57"/>
    <w:rsid w:val="00283887"/>
    <w:rsid w:val="002848C4"/>
    <w:rsid w:val="002877A6"/>
    <w:rsid w:val="00294491"/>
    <w:rsid w:val="002947F9"/>
    <w:rsid w:val="002B684F"/>
    <w:rsid w:val="002C413F"/>
    <w:rsid w:val="002D284A"/>
    <w:rsid w:val="002D31DC"/>
    <w:rsid w:val="002D3464"/>
    <w:rsid w:val="002E0716"/>
    <w:rsid w:val="002E3885"/>
    <w:rsid w:val="002E604B"/>
    <w:rsid w:val="002F7930"/>
    <w:rsid w:val="00310798"/>
    <w:rsid w:val="003243EB"/>
    <w:rsid w:val="00350DFB"/>
    <w:rsid w:val="00354CC5"/>
    <w:rsid w:val="00362408"/>
    <w:rsid w:val="00386D5D"/>
    <w:rsid w:val="0039383E"/>
    <w:rsid w:val="00395377"/>
    <w:rsid w:val="003B1A90"/>
    <w:rsid w:val="003B43E6"/>
    <w:rsid w:val="003C6451"/>
    <w:rsid w:val="003D06EC"/>
    <w:rsid w:val="003D6150"/>
    <w:rsid w:val="003E5F4F"/>
    <w:rsid w:val="003F1035"/>
    <w:rsid w:val="0041596E"/>
    <w:rsid w:val="00427DC3"/>
    <w:rsid w:val="00432415"/>
    <w:rsid w:val="00437235"/>
    <w:rsid w:val="004402CF"/>
    <w:rsid w:val="00443E94"/>
    <w:rsid w:val="00464478"/>
    <w:rsid w:val="00473E08"/>
    <w:rsid w:val="00473EC7"/>
    <w:rsid w:val="0048097A"/>
    <w:rsid w:val="00484FB2"/>
    <w:rsid w:val="004954FD"/>
    <w:rsid w:val="00497220"/>
    <w:rsid w:val="004B49F8"/>
    <w:rsid w:val="004C6B63"/>
    <w:rsid w:val="004E5A86"/>
    <w:rsid w:val="00503DC9"/>
    <w:rsid w:val="0050414F"/>
    <w:rsid w:val="00506990"/>
    <w:rsid w:val="00510995"/>
    <w:rsid w:val="00513100"/>
    <w:rsid w:val="0051697C"/>
    <w:rsid w:val="0053789D"/>
    <w:rsid w:val="0055054E"/>
    <w:rsid w:val="005511D8"/>
    <w:rsid w:val="0056282A"/>
    <w:rsid w:val="005778B6"/>
    <w:rsid w:val="0059359D"/>
    <w:rsid w:val="00595890"/>
    <w:rsid w:val="00597978"/>
    <w:rsid w:val="005B09A9"/>
    <w:rsid w:val="005C19E2"/>
    <w:rsid w:val="005E1503"/>
    <w:rsid w:val="005E7B27"/>
    <w:rsid w:val="005F6F0D"/>
    <w:rsid w:val="005F76C3"/>
    <w:rsid w:val="0060092F"/>
    <w:rsid w:val="00602066"/>
    <w:rsid w:val="00622814"/>
    <w:rsid w:val="00623D97"/>
    <w:rsid w:val="00640B73"/>
    <w:rsid w:val="00641E2B"/>
    <w:rsid w:val="00644B57"/>
    <w:rsid w:val="0065432D"/>
    <w:rsid w:val="006616DD"/>
    <w:rsid w:val="006623F4"/>
    <w:rsid w:val="006642E0"/>
    <w:rsid w:val="00672CD6"/>
    <w:rsid w:val="00674C01"/>
    <w:rsid w:val="00685905"/>
    <w:rsid w:val="006879B3"/>
    <w:rsid w:val="00690D8A"/>
    <w:rsid w:val="00690F17"/>
    <w:rsid w:val="0069250E"/>
    <w:rsid w:val="0069420B"/>
    <w:rsid w:val="006A18E9"/>
    <w:rsid w:val="006A281B"/>
    <w:rsid w:val="006A4BE8"/>
    <w:rsid w:val="006D7E1D"/>
    <w:rsid w:val="006E4798"/>
    <w:rsid w:val="006E6A23"/>
    <w:rsid w:val="006F78B1"/>
    <w:rsid w:val="007179A3"/>
    <w:rsid w:val="00717E3C"/>
    <w:rsid w:val="00742C08"/>
    <w:rsid w:val="00745682"/>
    <w:rsid w:val="007765A4"/>
    <w:rsid w:val="0079133E"/>
    <w:rsid w:val="007A0BA6"/>
    <w:rsid w:val="007B441C"/>
    <w:rsid w:val="007B58D0"/>
    <w:rsid w:val="007B64F1"/>
    <w:rsid w:val="007C64E4"/>
    <w:rsid w:val="007D120E"/>
    <w:rsid w:val="007D39AC"/>
    <w:rsid w:val="007D4D6D"/>
    <w:rsid w:val="007E5E91"/>
    <w:rsid w:val="00817BA2"/>
    <w:rsid w:val="00833ACE"/>
    <w:rsid w:val="008535BA"/>
    <w:rsid w:val="008564B6"/>
    <w:rsid w:val="008666B0"/>
    <w:rsid w:val="00887CE7"/>
    <w:rsid w:val="008A2E04"/>
    <w:rsid w:val="008A5960"/>
    <w:rsid w:val="008B3CC1"/>
    <w:rsid w:val="008D543B"/>
    <w:rsid w:val="008E3494"/>
    <w:rsid w:val="008E45B2"/>
    <w:rsid w:val="008E4833"/>
    <w:rsid w:val="0092030E"/>
    <w:rsid w:val="009207BB"/>
    <w:rsid w:val="00921871"/>
    <w:rsid w:val="00943915"/>
    <w:rsid w:val="009773F4"/>
    <w:rsid w:val="009834CD"/>
    <w:rsid w:val="009925A7"/>
    <w:rsid w:val="009B16D9"/>
    <w:rsid w:val="009B4F9E"/>
    <w:rsid w:val="009D18EB"/>
    <w:rsid w:val="009E0564"/>
    <w:rsid w:val="009F0775"/>
    <w:rsid w:val="009F09C3"/>
    <w:rsid w:val="009F2536"/>
    <w:rsid w:val="00A00E35"/>
    <w:rsid w:val="00A031AD"/>
    <w:rsid w:val="00A061C1"/>
    <w:rsid w:val="00A129F0"/>
    <w:rsid w:val="00A544AF"/>
    <w:rsid w:val="00A558EF"/>
    <w:rsid w:val="00A71FDC"/>
    <w:rsid w:val="00A74AE3"/>
    <w:rsid w:val="00A82DD4"/>
    <w:rsid w:val="00A9577A"/>
    <w:rsid w:val="00AA6740"/>
    <w:rsid w:val="00AC3F6B"/>
    <w:rsid w:val="00AD44AD"/>
    <w:rsid w:val="00AD55B3"/>
    <w:rsid w:val="00AD625E"/>
    <w:rsid w:val="00AE308A"/>
    <w:rsid w:val="00AE572B"/>
    <w:rsid w:val="00AF280A"/>
    <w:rsid w:val="00B02321"/>
    <w:rsid w:val="00B02608"/>
    <w:rsid w:val="00B03DA6"/>
    <w:rsid w:val="00B120E9"/>
    <w:rsid w:val="00B166A8"/>
    <w:rsid w:val="00B22169"/>
    <w:rsid w:val="00B2517F"/>
    <w:rsid w:val="00B530B3"/>
    <w:rsid w:val="00B67421"/>
    <w:rsid w:val="00B82F24"/>
    <w:rsid w:val="00BA347B"/>
    <w:rsid w:val="00BB4270"/>
    <w:rsid w:val="00BC1048"/>
    <w:rsid w:val="00BC23FB"/>
    <w:rsid w:val="00C06EDE"/>
    <w:rsid w:val="00C109DA"/>
    <w:rsid w:val="00C159C6"/>
    <w:rsid w:val="00C2585C"/>
    <w:rsid w:val="00C259E5"/>
    <w:rsid w:val="00C34581"/>
    <w:rsid w:val="00C40FFC"/>
    <w:rsid w:val="00C47F67"/>
    <w:rsid w:val="00C82A2A"/>
    <w:rsid w:val="00C8796C"/>
    <w:rsid w:val="00C91AA2"/>
    <w:rsid w:val="00CA777D"/>
    <w:rsid w:val="00CB5C71"/>
    <w:rsid w:val="00CC0F3C"/>
    <w:rsid w:val="00CC17C6"/>
    <w:rsid w:val="00CE24B9"/>
    <w:rsid w:val="00D011B7"/>
    <w:rsid w:val="00D168C7"/>
    <w:rsid w:val="00D276BF"/>
    <w:rsid w:val="00D34F44"/>
    <w:rsid w:val="00D42C64"/>
    <w:rsid w:val="00D61FCE"/>
    <w:rsid w:val="00D70934"/>
    <w:rsid w:val="00D73F32"/>
    <w:rsid w:val="00D74F3C"/>
    <w:rsid w:val="00D948A6"/>
    <w:rsid w:val="00DA5380"/>
    <w:rsid w:val="00DC3153"/>
    <w:rsid w:val="00DC5746"/>
    <w:rsid w:val="00DD3C92"/>
    <w:rsid w:val="00DD58D0"/>
    <w:rsid w:val="00DE0BCD"/>
    <w:rsid w:val="00E0193F"/>
    <w:rsid w:val="00E33142"/>
    <w:rsid w:val="00E54C59"/>
    <w:rsid w:val="00E577F1"/>
    <w:rsid w:val="00E619C5"/>
    <w:rsid w:val="00E64EB3"/>
    <w:rsid w:val="00E64EEE"/>
    <w:rsid w:val="00E97F22"/>
    <w:rsid w:val="00EA5859"/>
    <w:rsid w:val="00EA5B1F"/>
    <w:rsid w:val="00EA5BD1"/>
    <w:rsid w:val="00EB2EF7"/>
    <w:rsid w:val="00ED6584"/>
    <w:rsid w:val="00EF62A2"/>
    <w:rsid w:val="00F05F47"/>
    <w:rsid w:val="00F27214"/>
    <w:rsid w:val="00F33312"/>
    <w:rsid w:val="00F36C06"/>
    <w:rsid w:val="00F50C0D"/>
    <w:rsid w:val="00F56739"/>
    <w:rsid w:val="00F83C94"/>
    <w:rsid w:val="00F953D5"/>
    <w:rsid w:val="00FA021B"/>
    <w:rsid w:val="00FA2BF4"/>
    <w:rsid w:val="00FB6C93"/>
    <w:rsid w:val="00FC1E97"/>
    <w:rsid w:val="00FC37E8"/>
    <w:rsid w:val="00FD7F82"/>
    <w:rsid w:val="00FF1151"/>
    <w:rsid w:val="02C07916"/>
    <w:rsid w:val="02F10DB3"/>
    <w:rsid w:val="03703816"/>
    <w:rsid w:val="08676E43"/>
    <w:rsid w:val="103E43F6"/>
    <w:rsid w:val="11465EB0"/>
    <w:rsid w:val="130B35AE"/>
    <w:rsid w:val="132D07E2"/>
    <w:rsid w:val="152E5664"/>
    <w:rsid w:val="197F20A1"/>
    <w:rsid w:val="1BF87D31"/>
    <w:rsid w:val="1BFF321D"/>
    <w:rsid w:val="1C6416F6"/>
    <w:rsid w:val="1DB42D93"/>
    <w:rsid w:val="1EF85BE4"/>
    <w:rsid w:val="22662639"/>
    <w:rsid w:val="25CA0584"/>
    <w:rsid w:val="263D6357"/>
    <w:rsid w:val="28DD31CD"/>
    <w:rsid w:val="2C5E414E"/>
    <w:rsid w:val="34C125E7"/>
    <w:rsid w:val="36352980"/>
    <w:rsid w:val="37FD3AA6"/>
    <w:rsid w:val="38A8432D"/>
    <w:rsid w:val="39DE59FF"/>
    <w:rsid w:val="3B2532AD"/>
    <w:rsid w:val="3C5A0EFA"/>
    <w:rsid w:val="3D4C365F"/>
    <w:rsid w:val="3ED23D1F"/>
    <w:rsid w:val="40363E74"/>
    <w:rsid w:val="47323CD3"/>
    <w:rsid w:val="4A6D2869"/>
    <w:rsid w:val="4D4D29C1"/>
    <w:rsid w:val="4E857B48"/>
    <w:rsid w:val="4F25689A"/>
    <w:rsid w:val="4F607AB5"/>
    <w:rsid w:val="5300321E"/>
    <w:rsid w:val="56245807"/>
    <w:rsid w:val="5A4F36FC"/>
    <w:rsid w:val="5B5479D5"/>
    <w:rsid w:val="5B876041"/>
    <w:rsid w:val="5C334DE1"/>
    <w:rsid w:val="5D4E6836"/>
    <w:rsid w:val="61092866"/>
    <w:rsid w:val="624451CE"/>
    <w:rsid w:val="62B105D8"/>
    <w:rsid w:val="661B6AB4"/>
    <w:rsid w:val="66463D1D"/>
    <w:rsid w:val="66997D74"/>
    <w:rsid w:val="67036C3A"/>
    <w:rsid w:val="69735B98"/>
    <w:rsid w:val="6A3536CC"/>
    <w:rsid w:val="6A773C99"/>
    <w:rsid w:val="6B2021DA"/>
    <w:rsid w:val="6EE24C08"/>
    <w:rsid w:val="715A5861"/>
    <w:rsid w:val="71E356A6"/>
    <w:rsid w:val="71FD05D6"/>
    <w:rsid w:val="73364D41"/>
    <w:rsid w:val="73AE7260"/>
    <w:rsid w:val="75DE78FD"/>
    <w:rsid w:val="76331F35"/>
    <w:rsid w:val="7695225C"/>
    <w:rsid w:val="76B86A76"/>
    <w:rsid w:val="785E7D9B"/>
    <w:rsid w:val="7BED1EBE"/>
    <w:rsid w:val="7C996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jc w:val="both"/>
    </w:pPr>
    <w:rPr>
      <w:rFonts w:ascii="Times New Roman" w:hAnsi="Times New Roman" w:eastAsia="宋体" w:cs="Times New Roman"/>
      <w:kern w:val="1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7"/>
    <w:qFormat/>
    <w:uiPriority w:val="99"/>
    <w:rPr>
      <w:rFonts w:ascii="宋体" w:hAnsi="宋体"/>
      <w:szCs w:val="20"/>
    </w:rPr>
  </w:style>
  <w:style w:type="paragraph" w:styleId="3">
    <w:name w:val="footer"/>
    <w:basedOn w:val="1"/>
    <w:link w:val="8"/>
    <w:qFormat/>
    <w:uiPriority w:val="99"/>
    <w:pPr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</w:pBd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top w:val="none" w:color="000000" w:sz="0" w:space="3"/>
        <w:left w:val="none" w:color="000000" w:sz="0" w:space="3"/>
        <w:bottom w:val="single" w:color="000000" w:sz="6" w:space="1"/>
        <w:right w:val="none" w:color="000000" w:sz="0" w:space="3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7">
    <w:name w:val="纯文本 字符"/>
    <w:basedOn w:val="6"/>
    <w:link w:val="2"/>
    <w:semiHidden/>
    <w:qFormat/>
    <w:locked/>
    <w:uiPriority w:val="99"/>
    <w:rPr>
      <w:rFonts w:ascii="宋体" w:hAnsi="Courier New" w:cs="Courier New"/>
      <w:kern w:val="1"/>
      <w:sz w:val="21"/>
      <w:szCs w:val="21"/>
    </w:rPr>
  </w:style>
  <w:style w:type="character" w:customStyle="1" w:styleId="8">
    <w:name w:val="页脚 字符"/>
    <w:basedOn w:val="6"/>
    <w:link w:val="3"/>
    <w:semiHidden/>
    <w:qFormat/>
    <w:locked/>
    <w:uiPriority w:val="99"/>
    <w:rPr>
      <w:rFonts w:cs="Times New Roman"/>
      <w:kern w:val="1"/>
      <w:sz w:val="18"/>
      <w:szCs w:val="18"/>
    </w:rPr>
  </w:style>
  <w:style w:type="character" w:customStyle="1" w:styleId="9">
    <w:name w:val="页眉 字符"/>
    <w:basedOn w:val="6"/>
    <w:link w:val="4"/>
    <w:semiHidden/>
    <w:qFormat/>
    <w:locked/>
    <w:uiPriority w:val="99"/>
    <w:rPr>
      <w:rFonts w:cs="Times New Roman"/>
      <w:kern w:val="1"/>
      <w:sz w:val="18"/>
      <w:szCs w:val="18"/>
    </w:rPr>
  </w:style>
  <w:style w:type="paragraph" w:customStyle="1" w:styleId="10">
    <w:name w:val="Char Char Char Char Char Char Char Char Char Char Char Char Char Char Char Char Char Char Char"/>
    <w:qFormat/>
    <w:uiPriority w:val="99"/>
    <w:pPr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  <w:between w:val="none" w:color="000000" w:sz="0" w:space="0"/>
      </w:pBdr>
      <w:spacing w:after="160" w:line="240" w:lineRule="exact"/>
    </w:pPr>
    <w:rPr>
      <w:rFonts w:ascii="Verdana" w:hAnsi="Verdana" w:eastAsia="宋体" w:cs="Times New Roman"/>
      <w:kern w:val="1"/>
      <w:lang w:val="en-US" w:eastAsia="zh-CN" w:bidi="ar-SA"/>
    </w:rPr>
  </w:style>
  <w:style w:type="paragraph" w:customStyle="1" w:styleId="11">
    <w:name w:val="Char"/>
    <w:qFormat/>
    <w:uiPriority w:val="99"/>
    <w:pPr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  <w:between w:val="none" w:color="000000" w:sz="0" w:space="0"/>
      </w:pBdr>
      <w:spacing w:after="160" w:line="240" w:lineRule="exact"/>
    </w:pPr>
    <w:rPr>
      <w:rFonts w:ascii="Verdana" w:hAnsi="Verdana" w:eastAsia="仿宋_GB2312" w:cs="Times New Roman"/>
      <w:kern w:val="1"/>
      <w:sz w:val="24"/>
      <w:lang w:val="en-US" w:eastAsia="zh-CN" w:bidi="ar-SA"/>
    </w:rPr>
  </w:style>
  <w:style w:type="character" w:customStyle="1" w:styleId="12">
    <w:name w:val="页眉 Char"/>
    <w:qFormat/>
    <w:uiPriority w:val="99"/>
    <w:rPr>
      <w:sz w:val="18"/>
    </w:rPr>
  </w:style>
  <w:style w:type="character" w:customStyle="1" w:styleId="13">
    <w:name w:val="页脚 Char"/>
    <w:qFormat/>
    <w:uiPriority w:val="99"/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Ghost Win7 SP1电脑城装机专业版  2015.国庆</Company>
  <Pages>1</Pages>
  <Words>59</Words>
  <Characters>341</Characters>
  <Lines>2</Lines>
  <Paragraphs>1</Paragraphs>
  <TotalTime>1</TotalTime>
  <ScaleCrop>false</ScaleCrop>
  <LinksUpToDate>false</LinksUpToDate>
  <CharactersWithSpaces>399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2022-01-10T07:29:00Z</dcterms:created>
  <dc:creator>陈火林</dc:creator>
  <cp:lastModifiedBy>Lenovo</cp:lastModifiedBy>
  <dcterms:modified xsi:type="dcterms:W3CDTF">2023-06-14T07:51:41Z</dcterms:modified>
  <dc:title>2015年7月县级饮用水水源地水质情况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ICV">
    <vt:lpwstr>02AF1AF436B846A1B5B94E1AB6C29B1D</vt:lpwstr>
  </property>
</Properties>
</file>