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ind w:right="105" w:rightChars="50" w:firstLine="5880" w:firstLineChars="2100"/>
        <w:rPr>
          <w:rFonts w:hint="eastAsia" w:ascii="宋体" w:hAnsi="宋体" w:eastAsia="宋体" w:cs="宋体"/>
          <w:bCs/>
          <w:sz w:val="32"/>
          <w:szCs w:val="32"/>
        </w:rPr>
      </w:pPr>
      <w:r>
        <w:rPr>
          <w:rFonts w:hint="eastAsia" w:ascii="宋体" w:hAnsi="宋体" w:eastAsia="宋体" w:cs="宋体"/>
          <w:bCs/>
          <w:color w:val="000000"/>
          <w:sz w:val="28"/>
          <w:szCs w:val="28"/>
          <w:highlight w:val="none"/>
          <w:lang w:val="en-US" w:eastAsia="zh-CN"/>
        </w:rPr>
        <w:t>编号：</w:t>
      </w:r>
      <w:r>
        <w:rPr>
          <w:rFonts w:hint="eastAsia" w:ascii="方正书宋_GBK" w:hAnsi="方正书宋_GBK" w:eastAsia="方正书宋_GBK" w:cs="方正书宋_GBK"/>
          <w:b w:val="0"/>
          <w:bCs w:val="0"/>
          <w:sz w:val="28"/>
          <w:szCs w:val="28"/>
          <w:lang w:val="en-US" w:eastAsia="zh-CN"/>
        </w:rPr>
        <w:t>202311</w:t>
      </w:r>
      <w:r>
        <w:rPr>
          <w:rFonts w:hint="default" w:ascii="方正书宋_GBK" w:hAnsi="方正书宋_GBK" w:eastAsia="方正书宋_GBK" w:cs="方正书宋_GBK"/>
          <w:b w:val="0"/>
          <w:bCs w:val="0"/>
          <w:sz w:val="28"/>
          <w:szCs w:val="28"/>
          <w:lang w:val="en-US" w:eastAsia="zh-CN"/>
        </w:rPr>
        <w:t>0002</w:t>
      </w:r>
      <w:r>
        <w:rPr>
          <w:rFonts w:hint="eastAsia" w:ascii="宋体" w:hAnsi="宋体" w:cs="宋体"/>
          <w:bCs w:val="0"/>
          <w:color w:val="000000"/>
          <w:sz w:val="28"/>
          <w:szCs w:val="28"/>
        </w:rPr>
        <w:t xml:space="preserve"> </w:t>
      </w:r>
      <w:r>
        <w:rPr>
          <w:rFonts w:hint="eastAsia" w:ascii="宋体" w:hAnsi="宋体" w:eastAsia="宋体" w:cs="宋体"/>
          <w:bCs/>
          <w:color w:val="000000"/>
          <w:sz w:val="28"/>
          <w:szCs w:val="28"/>
          <w:highlight w:val="none"/>
          <w:lang w:val="en-US" w:eastAsia="zh-CN"/>
        </w:rPr>
        <w:t xml:space="preserve"> </w:t>
      </w:r>
      <w:r>
        <w:rPr>
          <w:rFonts w:hint="eastAsia" w:ascii="宋体" w:hAnsi="宋体" w:eastAsia="宋体" w:cs="宋体"/>
          <w:bCs/>
          <w:sz w:val="32"/>
          <w:szCs w:val="32"/>
        </w:rPr>
        <w:t xml:space="preserve">  </w:t>
      </w:r>
    </w:p>
    <w:p>
      <w:pPr>
        <w:adjustRightInd w:val="0"/>
        <w:snapToGrid w:val="0"/>
        <w:ind w:right="105" w:rightChars="50" w:firstLine="7360" w:firstLineChars="2300"/>
        <w:rPr>
          <w:rFonts w:hint="default" w:ascii="仿宋" w:hAnsi="仿宋" w:eastAsia="仿宋_GB2312"/>
          <w:b w:val="0"/>
          <w:bCs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bCs/>
          <w:sz w:val="32"/>
          <w:szCs w:val="32"/>
        </w:rPr>
        <w:t xml:space="preserve"> </w:t>
      </w:r>
      <w:r>
        <w:rPr>
          <w:rFonts w:hint="eastAsia" w:ascii="仿宋_GB2312" w:eastAsia="仿宋_GB2312"/>
          <w:b w:val="0"/>
          <w:bCs/>
          <w:sz w:val="32"/>
          <w:szCs w:val="32"/>
          <w:lang w:val="en-US" w:eastAsia="zh-CN"/>
        </w:rPr>
        <w:t xml:space="preserve">                               </w:t>
      </w:r>
    </w:p>
    <w:p>
      <w:pPr>
        <w:adjustRightInd w:val="0"/>
        <w:snapToGrid w:val="0"/>
        <w:ind w:left="176" w:hanging="177" w:hangingChars="40"/>
        <w:jc w:val="center"/>
        <w:rPr>
          <w:rFonts w:hint="eastAsia" w:ascii="仿宋_GB2312" w:hAnsi="宋体" w:eastAsia="仿宋_GB2312" w:cs="宋体"/>
          <w:color w:val="000000"/>
          <w:kern w:val="0"/>
          <w:sz w:val="28"/>
          <w:szCs w:val="28"/>
        </w:rPr>
      </w:pPr>
      <w:r>
        <w:rPr>
          <w:rFonts w:hint="eastAsia" w:ascii="宋体" w:hAnsi="宋体" w:eastAsia="宋体" w:cs="宋体"/>
          <w:b/>
          <w:color w:val="000000"/>
          <w:kern w:val="2"/>
          <w:sz w:val="44"/>
          <w:szCs w:val="44"/>
          <w:highlight w:val="none"/>
          <w:lang w:val="en-US" w:eastAsia="zh-CN" w:bidi="ar-SA"/>
        </w:rPr>
        <w:t>责令缴清拖欠租金决定书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00" w:lineRule="exact"/>
        <w:jc w:val="left"/>
        <w:textAlignment w:val="auto"/>
        <w:rPr>
          <w:rFonts w:hint="eastAsia" w:ascii="黑体" w:hAnsi="黑体" w:eastAsia="黑体" w:cs="黑体"/>
          <w:color w:val="000000"/>
          <w:sz w:val="30"/>
          <w:szCs w:val="30"/>
          <w:highlight w:val="none"/>
        </w:rPr>
      </w:pPr>
      <w:r>
        <w:rPr>
          <w:rFonts w:hint="eastAsia" w:ascii="黑体" w:hAnsi="黑体" w:eastAsia="黑体" w:cs="黑体"/>
          <w:color w:val="000000"/>
          <w:sz w:val="30"/>
          <w:szCs w:val="30"/>
          <w:u w:val="single"/>
          <w:lang w:eastAsia="zh-CN"/>
        </w:rPr>
        <w:t>陈建华</w:t>
      </w:r>
      <w:r>
        <w:rPr>
          <w:rFonts w:hint="eastAsia" w:ascii="黑体" w:hAnsi="黑体" w:eastAsia="黑体" w:cs="黑体"/>
          <w:color w:val="000000"/>
          <w:sz w:val="30"/>
          <w:szCs w:val="30"/>
          <w:highlight w:val="none"/>
        </w:rPr>
        <w:t>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00" w:lineRule="exact"/>
        <w:ind w:firstLine="600" w:firstLineChars="200"/>
        <w:jc w:val="left"/>
        <w:textAlignment w:val="auto"/>
        <w:rPr>
          <w:rFonts w:hint="eastAsia" w:ascii="仿宋_GB2312" w:hAnsi="仿宋_GB2312" w:eastAsia="仿宋_GB2312" w:cs="仿宋_GB2312"/>
          <w:color w:val="000000"/>
          <w:sz w:val="30"/>
          <w:szCs w:val="30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sz w:val="30"/>
          <w:szCs w:val="30"/>
        </w:rPr>
        <w:t>你于</w:t>
      </w:r>
      <w:r>
        <w:rPr>
          <w:rFonts w:hint="eastAsia" w:ascii="仿宋_GB2312" w:hAnsi="仿宋_GB2312" w:eastAsia="仿宋_GB2312" w:cs="仿宋_GB2312"/>
          <w:color w:val="000000"/>
          <w:sz w:val="30"/>
          <w:szCs w:val="30"/>
          <w:lang w:val="en-US" w:eastAsia="zh-CN"/>
        </w:rPr>
        <w:t>2015</w:t>
      </w:r>
      <w:r>
        <w:rPr>
          <w:rFonts w:hint="eastAsia" w:ascii="仿宋_GB2312" w:hAnsi="仿宋_GB2312" w:eastAsia="仿宋_GB2312" w:cs="仿宋_GB2312"/>
          <w:color w:val="000000"/>
          <w:sz w:val="30"/>
          <w:szCs w:val="30"/>
        </w:rPr>
        <w:t>年</w:t>
      </w:r>
      <w:r>
        <w:rPr>
          <w:rFonts w:hint="eastAsia" w:ascii="仿宋_GB2312" w:hAnsi="仿宋_GB2312" w:eastAsia="仿宋_GB2312" w:cs="仿宋_GB2312"/>
          <w:color w:val="000000"/>
          <w:sz w:val="30"/>
          <w:szCs w:val="30"/>
          <w:lang w:val="en-US"/>
        </w:rPr>
        <w:t>8</w:t>
      </w:r>
      <w:r>
        <w:rPr>
          <w:rFonts w:hint="eastAsia" w:ascii="仿宋_GB2312" w:hAnsi="仿宋_GB2312" w:eastAsia="仿宋_GB2312" w:cs="仿宋_GB2312"/>
          <w:color w:val="000000"/>
          <w:sz w:val="30"/>
          <w:szCs w:val="30"/>
        </w:rPr>
        <w:t>月</w:t>
      </w:r>
      <w:r>
        <w:rPr>
          <w:rFonts w:hint="eastAsia" w:ascii="仿宋_GB2312" w:hAnsi="仿宋_GB2312" w:eastAsia="仿宋_GB2312" w:cs="仿宋_GB2312"/>
          <w:color w:val="000000"/>
          <w:sz w:val="30"/>
          <w:szCs w:val="30"/>
          <w:lang w:val="en-US" w:eastAsia="zh-CN"/>
        </w:rPr>
        <w:t>1</w:t>
      </w:r>
      <w:r>
        <w:rPr>
          <w:rFonts w:hint="eastAsia" w:ascii="仿宋_GB2312" w:hAnsi="仿宋_GB2312" w:eastAsia="仿宋_GB2312" w:cs="仿宋_GB2312"/>
          <w:color w:val="000000"/>
          <w:sz w:val="30"/>
          <w:szCs w:val="30"/>
        </w:rPr>
        <w:t>日</w:t>
      </w:r>
      <w:r>
        <w:rPr>
          <w:rFonts w:hint="eastAsia" w:ascii="仿宋_GB2312" w:hAnsi="仿宋_GB2312" w:eastAsia="仿宋_GB2312" w:cs="仿宋_GB2312"/>
          <w:color w:val="000000"/>
          <w:sz w:val="30"/>
          <w:szCs w:val="30"/>
          <w:lang w:eastAsia="zh-CN"/>
        </w:rPr>
        <w:t>至</w:t>
      </w:r>
      <w:r>
        <w:rPr>
          <w:rFonts w:hint="eastAsia" w:ascii="仿宋_GB2312" w:hAnsi="仿宋_GB2312" w:eastAsia="仿宋_GB2312" w:cs="仿宋_GB2312"/>
          <w:color w:val="000000"/>
          <w:sz w:val="30"/>
          <w:szCs w:val="30"/>
          <w:lang w:val="en-US" w:eastAsia="zh-CN"/>
        </w:rPr>
        <w:t>2023</w:t>
      </w:r>
      <w:r>
        <w:rPr>
          <w:rFonts w:hint="eastAsia" w:ascii="仿宋_GB2312" w:hAnsi="仿宋_GB2312" w:eastAsia="仿宋_GB2312" w:cs="仿宋_GB2312"/>
          <w:color w:val="000000"/>
          <w:sz w:val="30"/>
          <w:szCs w:val="30"/>
        </w:rPr>
        <w:t>年</w:t>
      </w:r>
      <w:r>
        <w:rPr>
          <w:rFonts w:hint="eastAsia" w:ascii="仿宋_GB2312" w:hAnsi="仿宋_GB2312" w:eastAsia="仿宋_GB2312" w:cs="仿宋_GB2312"/>
          <w:color w:val="000000"/>
          <w:sz w:val="30"/>
          <w:szCs w:val="30"/>
          <w:lang w:val="en-US" w:eastAsia="zh-CN"/>
        </w:rPr>
        <w:t>10</w:t>
      </w:r>
      <w:r>
        <w:rPr>
          <w:rFonts w:hint="eastAsia" w:ascii="仿宋_GB2312" w:hAnsi="仿宋_GB2312" w:eastAsia="仿宋_GB2312" w:cs="仿宋_GB2312"/>
          <w:color w:val="000000"/>
          <w:sz w:val="30"/>
          <w:szCs w:val="30"/>
        </w:rPr>
        <w:t>月</w:t>
      </w:r>
      <w:r>
        <w:rPr>
          <w:rFonts w:hint="eastAsia" w:ascii="仿宋_GB2312" w:hAnsi="仿宋_GB2312" w:eastAsia="仿宋_GB2312" w:cs="仿宋_GB2312"/>
          <w:color w:val="000000"/>
          <w:sz w:val="30"/>
          <w:szCs w:val="30"/>
          <w:lang w:val="en-US" w:eastAsia="zh-CN"/>
        </w:rPr>
        <w:t>27</w:t>
      </w:r>
      <w:r>
        <w:rPr>
          <w:rFonts w:hint="eastAsia" w:ascii="仿宋_GB2312" w:hAnsi="仿宋_GB2312" w:eastAsia="仿宋_GB2312" w:cs="仿宋_GB2312"/>
          <w:color w:val="000000"/>
          <w:sz w:val="30"/>
          <w:szCs w:val="30"/>
        </w:rPr>
        <w:t>日租住公共租赁住房（</w:t>
      </w:r>
      <w:r>
        <w:rPr>
          <w:rFonts w:hint="eastAsia" w:ascii="仿宋_GB2312" w:hAnsi="仿宋_GB2312" w:eastAsia="仿宋_GB2312" w:cs="仿宋_GB2312"/>
          <w:color w:val="000000"/>
          <w:sz w:val="30"/>
          <w:szCs w:val="30"/>
          <w:lang w:eastAsia="zh-CN"/>
        </w:rPr>
        <w:t>台城镇台沙路</w:t>
      </w:r>
      <w:r>
        <w:rPr>
          <w:rFonts w:hint="eastAsia" w:ascii="仿宋_GB2312" w:hAnsi="仿宋_GB2312" w:eastAsia="仿宋_GB2312" w:cs="仿宋_GB2312"/>
          <w:color w:val="000000"/>
          <w:sz w:val="30"/>
          <w:szCs w:val="30"/>
          <w:lang w:val="en-US" w:eastAsia="zh-CN"/>
        </w:rPr>
        <w:t>25号117房</w:t>
      </w:r>
      <w:r>
        <w:rPr>
          <w:rFonts w:hint="eastAsia" w:ascii="仿宋_GB2312" w:hAnsi="仿宋_GB2312" w:eastAsia="仿宋_GB2312" w:cs="仿宋_GB2312"/>
          <w:color w:val="000000"/>
          <w:sz w:val="30"/>
          <w:szCs w:val="30"/>
        </w:rPr>
        <w:t>），</w:t>
      </w:r>
      <w:r>
        <w:rPr>
          <w:rFonts w:hint="eastAsia" w:ascii="仿宋_GB2312" w:hAnsi="仿宋_GB2312" w:eastAsia="仿宋_GB2312" w:cs="仿宋_GB2312"/>
          <w:color w:val="000000"/>
          <w:sz w:val="30"/>
          <w:szCs w:val="30"/>
          <w:lang w:eastAsia="zh-CN"/>
        </w:rPr>
        <w:t>并</w:t>
      </w:r>
      <w:r>
        <w:rPr>
          <w:rFonts w:hint="eastAsia" w:ascii="仿宋_GB2312" w:hAnsi="仿宋_GB2312" w:eastAsia="仿宋_GB2312" w:cs="仿宋_GB2312"/>
          <w:color w:val="000000"/>
          <w:sz w:val="30"/>
          <w:szCs w:val="30"/>
        </w:rPr>
        <w:t>与</w:t>
      </w:r>
      <w:r>
        <w:rPr>
          <w:rFonts w:hint="eastAsia" w:ascii="仿宋_GB2312" w:hAnsi="仿宋_GB2312" w:eastAsia="仿宋_GB2312" w:cs="仿宋_GB2312"/>
          <w:color w:val="000000"/>
          <w:sz w:val="30"/>
          <w:szCs w:val="30"/>
          <w:lang w:eastAsia="zh-CN"/>
        </w:rPr>
        <w:t>台山市住宅管理服务中心</w:t>
      </w:r>
      <w:r>
        <w:rPr>
          <w:rFonts w:hint="eastAsia" w:ascii="仿宋_GB2312" w:hAnsi="仿宋_GB2312" w:eastAsia="仿宋_GB2312" w:cs="仿宋_GB2312"/>
          <w:color w:val="000000"/>
          <w:sz w:val="30"/>
          <w:szCs w:val="30"/>
        </w:rPr>
        <w:t>签订《公共租赁住房租赁合同》</w:t>
      </w:r>
      <w:r>
        <w:rPr>
          <w:rFonts w:hint="eastAsia" w:ascii="仿宋_GB2312" w:hAnsi="仿宋_GB2312" w:eastAsia="仿宋_GB2312" w:cs="仿宋_GB2312"/>
          <w:color w:val="000000"/>
          <w:sz w:val="30"/>
          <w:szCs w:val="30"/>
          <w:lang w:eastAsia="zh-CN"/>
        </w:rPr>
        <w:t>（租赁期限：</w:t>
      </w:r>
      <w:r>
        <w:rPr>
          <w:rFonts w:hint="eastAsia" w:ascii="仿宋_GB2312" w:hAnsi="仿宋_GB2312" w:eastAsia="仿宋_GB2312" w:cs="仿宋_GB2312"/>
          <w:color w:val="000000"/>
          <w:sz w:val="30"/>
          <w:szCs w:val="30"/>
          <w:lang w:val="en-US" w:eastAsia="zh-CN"/>
        </w:rPr>
        <w:t>2015年8月1日至2018年7月31日止</w:t>
      </w:r>
      <w:r>
        <w:rPr>
          <w:rFonts w:hint="eastAsia" w:ascii="仿宋_GB2312" w:hAnsi="仿宋_GB2312" w:eastAsia="仿宋_GB2312" w:cs="仿宋_GB2312"/>
          <w:color w:val="000000"/>
          <w:sz w:val="30"/>
          <w:szCs w:val="30"/>
          <w:lang w:eastAsia="zh-CN"/>
        </w:rPr>
        <w:t>）</w:t>
      </w:r>
      <w:r>
        <w:rPr>
          <w:rFonts w:hint="eastAsia" w:ascii="仿宋_GB2312" w:hAnsi="仿宋_GB2312" w:eastAsia="仿宋_GB2312" w:cs="仿宋_GB2312"/>
          <w:color w:val="000000"/>
          <w:sz w:val="30"/>
          <w:szCs w:val="30"/>
        </w:rPr>
        <w:t>。</w:t>
      </w:r>
      <w:r>
        <w:rPr>
          <w:rFonts w:hint="eastAsia" w:ascii="仿宋_GB2312" w:hAnsi="仿宋_GB2312" w:eastAsia="仿宋_GB2312" w:cs="仿宋_GB2312"/>
          <w:color w:val="000000"/>
          <w:sz w:val="30"/>
          <w:szCs w:val="30"/>
          <w:highlight w:val="none"/>
          <w:lang w:val="en-US" w:eastAsia="zh-CN"/>
        </w:rPr>
        <w:t>租赁期间，你户拖欠租金</w:t>
      </w:r>
      <w:r>
        <w:rPr>
          <w:rFonts w:hint="eastAsia" w:ascii="仿宋_GB2312" w:hAnsi="仿宋_GB2312" w:eastAsia="仿宋_GB2312" w:cs="仿宋_GB2312"/>
          <w:sz w:val="30"/>
          <w:szCs w:val="30"/>
          <w:highlight w:val="none"/>
          <w:u w:val="single"/>
          <w:lang w:val="en-US"/>
        </w:rPr>
        <w:t>14366</w:t>
      </w:r>
      <w:r>
        <w:rPr>
          <w:rFonts w:hint="eastAsia" w:ascii="仿宋_GB2312" w:hAnsi="仿宋_GB2312" w:eastAsia="仿宋_GB2312" w:cs="仿宋_GB2312"/>
          <w:color w:val="000000"/>
          <w:sz w:val="30"/>
          <w:szCs w:val="30"/>
          <w:highlight w:val="none"/>
          <w:lang w:val="en-US" w:eastAsia="zh-CN"/>
        </w:rPr>
        <w:t>元，</w:t>
      </w:r>
      <w:r>
        <w:rPr>
          <w:rFonts w:hint="eastAsia" w:ascii="仿宋_GB2312" w:hAnsi="仿宋_GB2312" w:eastAsia="仿宋_GB2312" w:cs="仿宋_GB2312"/>
          <w:color w:val="000000"/>
          <w:sz w:val="30"/>
          <w:szCs w:val="30"/>
          <w:lang w:val="en-US" w:eastAsia="zh-CN"/>
        </w:rPr>
        <w:t>2023</w:t>
      </w:r>
      <w:r>
        <w:rPr>
          <w:rFonts w:hint="eastAsia" w:ascii="仿宋_GB2312" w:hAnsi="仿宋_GB2312" w:eastAsia="仿宋_GB2312" w:cs="仿宋_GB2312"/>
          <w:color w:val="000000"/>
          <w:sz w:val="30"/>
          <w:szCs w:val="30"/>
        </w:rPr>
        <w:t>年</w:t>
      </w:r>
      <w:r>
        <w:rPr>
          <w:rFonts w:hint="eastAsia" w:ascii="仿宋_GB2312" w:hAnsi="仿宋_GB2312" w:eastAsia="仿宋_GB2312" w:cs="仿宋_GB2312"/>
          <w:color w:val="000000"/>
          <w:sz w:val="30"/>
          <w:szCs w:val="30"/>
          <w:lang w:val="en-US" w:eastAsia="zh-CN"/>
        </w:rPr>
        <w:t>10</w:t>
      </w:r>
      <w:r>
        <w:rPr>
          <w:rFonts w:hint="eastAsia" w:ascii="仿宋_GB2312" w:hAnsi="仿宋_GB2312" w:eastAsia="仿宋_GB2312" w:cs="仿宋_GB2312"/>
          <w:color w:val="000000"/>
          <w:sz w:val="30"/>
          <w:szCs w:val="30"/>
        </w:rPr>
        <w:t>月</w:t>
      </w:r>
      <w:r>
        <w:rPr>
          <w:rFonts w:hint="eastAsia" w:ascii="仿宋_GB2312" w:hAnsi="仿宋_GB2312" w:eastAsia="仿宋_GB2312" w:cs="仿宋_GB2312"/>
          <w:color w:val="000000"/>
          <w:sz w:val="30"/>
          <w:szCs w:val="30"/>
          <w:lang w:val="en-US" w:eastAsia="zh-CN"/>
        </w:rPr>
        <w:t>27</w:t>
      </w:r>
      <w:r>
        <w:rPr>
          <w:rFonts w:hint="eastAsia" w:ascii="仿宋_GB2312" w:hAnsi="仿宋_GB2312" w:eastAsia="仿宋_GB2312" w:cs="仿宋_GB2312"/>
          <w:color w:val="000000"/>
          <w:sz w:val="30"/>
          <w:szCs w:val="30"/>
          <w:highlight w:val="none"/>
          <w:lang w:val="en-US" w:eastAsia="zh-CN"/>
        </w:rPr>
        <w:t>日已腾退该房屋，拖欠租金至今未结清。我局现责令你于2023年12月30日前到市住宅管理服务中心缴清拖欠租金。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00" w:lineRule="exact"/>
        <w:ind w:firstLine="600" w:firstLineChars="200"/>
        <w:jc w:val="left"/>
        <w:textAlignment w:val="auto"/>
        <w:rPr>
          <w:rFonts w:hint="eastAsia" w:ascii="仿宋_GB2312" w:hAnsi="仿宋_GB2312" w:eastAsia="仿宋_GB2312" w:cs="仿宋_GB2312"/>
          <w:color w:val="000000"/>
          <w:sz w:val="30"/>
          <w:szCs w:val="30"/>
          <w:highlight w:val="none"/>
        </w:rPr>
      </w:pPr>
      <w:r>
        <w:rPr>
          <w:rFonts w:hint="eastAsia" w:ascii="仿宋_GB2312" w:hAnsi="仿宋_GB2312" w:eastAsia="仿宋_GB2312" w:cs="仿宋_GB2312"/>
          <w:color w:val="000000"/>
          <w:sz w:val="30"/>
          <w:szCs w:val="30"/>
          <w:highlight w:val="none"/>
        </w:rPr>
        <w:t>如你不服本决定，可以自收到本决定书之日起60日内向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0"/>
          <w:szCs w:val="30"/>
          <w:highlight w:val="none"/>
          <w:u w:val="single"/>
          <w:lang w:eastAsia="zh-CN"/>
        </w:rPr>
        <w:t>台山市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0"/>
          <w:szCs w:val="30"/>
          <w:highlight w:val="none"/>
          <w:u w:val="single"/>
        </w:rPr>
        <w:t>人民政府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0"/>
          <w:szCs w:val="30"/>
          <w:highlight w:val="none"/>
        </w:rPr>
        <w:t>申请行政复议，也可以自收到本决定书之日起6个月内依法向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0"/>
          <w:szCs w:val="30"/>
          <w:highlight w:val="none"/>
          <w:u w:val="single"/>
          <w:lang w:eastAsia="zh-CN"/>
        </w:rPr>
        <w:t>江门市台山市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0"/>
          <w:szCs w:val="30"/>
          <w:highlight w:val="none"/>
          <w:u w:val="single"/>
        </w:rPr>
        <w:t>人民法院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0"/>
          <w:szCs w:val="30"/>
          <w:highlight w:val="none"/>
        </w:rPr>
        <w:t>提起行政诉讼。逾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0"/>
          <w:szCs w:val="30"/>
          <w:highlight w:val="none"/>
        </w:rPr>
        <w:t>期不申请行政复</w:t>
      </w:r>
      <w:r>
        <w:rPr>
          <w:rFonts w:hint="eastAsia" w:ascii="仿宋_GB2312" w:hAnsi="仿宋_GB2312" w:eastAsia="仿宋_GB2312" w:cs="仿宋_GB2312"/>
          <w:color w:val="auto"/>
          <w:sz w:val="30"/>
          <w:szCs w:val="30"/>
          <w:highlight w:val="none"/>
        </w:rPr>
        <w:t>议，也不提起行政诉讼，又不履行本</w:t>
      </w:r>
      <w:r>
        <w:rPr>
          <w:rFonts w:hint="eastAsia" w:ascii="仿宋_GB2312" w:hAnsi="仿宋_GB2312" w:eastAsia="仿宋_GB2312" w:cs="仿宋_GB2312"/>
          <w:color w:val="auto"/>
          <w:sz w:val="30"/>
          <w:szCs w:val="30"/>
        </w:rPr>
        <w:t>责缴</w:t>
      </w:r>
      <w:r>
        <w:rPr>
          <w:rFonts w:hint="eastAsia" w:ascii="仿宋_GB2312" w:hAnsi="仿宋_GB2312" w:eastAsia="仿宋_GB2312" w:cs="仿宋_GB2312"/>
          <w:color w:val="auto"/>
          <w:sz w:val="30"/>
          <w:szCs w:val="30"/>
          <w:highlight w:val="none"/>
        </w:rPr>
        <w:t>决定的，</w:t>
      </w:r>
      <w:r>
        <w:rPr>
          <w:rFonts w:hint="eastAsia" w:ascii="仿宋_GB2312" w:hAnsi="仿宋_GB2312" w:eastAsia="仿宋_GB2312" w:cs="仿宋_GB2312"/>
          <w:color w:val="000000"/>
          <w:sz w:val="30"/>
          <w:szCs w:val="30"/>
          <w:highlight w:val="none"/>
        </w:rPr>
        <w:t>本单位将依法申请人民法院强制执行。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00" w:lineRule="exact"/>
        <w:jc w:val="left"/>
        <w:textAlignment w:val="auto"/>
        <w:rPr>
          <w:rFonts w:hint="eastAsia" w:ascii="仿宋_GB2312" w:hAnsi="仿宋_GB2312" w:eastAsia="仿宋_GB2312" w:cs="仿宋_GB2312"/>
          <w:color w:val="000000"/>
          <w:sz w:val="30"/>
          <w:szCs w:val="30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00" w:lineRule="exact"/>
        <w:ind w:firstLine="600" w:firstLineChars="200"/>
        <w:jc w:val="left"/>
        <w:textAlignment w:val="auto"/>
        <w:rPr>
          <w:rFonts w:hint="eastAsia" w:ascii="仿宋_GB2312" w:hAnsi="仿宋_GB2312" w:eastAsia="仿宋_GB2312" w:cs="仿宋_GB2312"/>
          <w:color w:val="000000"/>
          <w:sz w:val="30"/>
          <w:szCs w:val="30"/>
          <w:lang w:eastAsia="zh-CN"/>
        </w:rPr>
      </w:pPr>
      <w:r>
        <w:rPr>
          <w:rFonts w:hint="eastAsia" w:ascii="仿宋_GB2312" w:hAnsi="仿宋_GB2312" w:eastAsia="仿宋_GB2312" w:cs="仿宋_GB2312"/>
          <w:color w:val="000000"/>
          <w:sz w:val="30"/>
          <w:szCs w:val="30"/>
          <w:highlight w:val="none"/>
        </w:rPr>
        <w:t>联系</w:t>
      </w:r>
      <w:r>
        <w:rPr>
          <w:rFonts w:hint="eastAsia" w:ascii="仿宋_GB2312" w:hAnsi="仿宋_GB2312" w:eastAsia="仿宋_GB2312" w:cs="仿宋_GB2312"/>
          <w:color w:val="000000"/>
          <w:sz w:val="30"/>
          <w:szCs w:val="30"/>
          <w:highlight w:val="none"/>
          <w:lang w:eastAsia="zh-CN"/>
        </w:rPr>
        <w:t>单位</w:t>
      </w:r>
      <w:r>
        <w:rPr>
          <w:rFonts w:hint="eastAsia" w:ascii="仿宋_GB2312" w:hAnsi="仿宋_GB2312" w:eastAsia="仿宋_GB2312" w:cs="仿宋_GB2312"/>
          <w:color w:val="000000"/>
          <w:sz w:val="30"/>
          <w:szCs w:val="30"/>
          <w:highlight w:val="none"/>
        </w:rPr>
        <w:t>：</w:t>
      </w:r>
      <w:r>
        <w:rPr>
          <w:rFonts w:hint="eastAsia" w:ascii="仿宋_GB2312" w:hAnsi="仿宋_GB2312" w:eastAsia="仿宋_GB2312" w:cs="仿宋_GB2312"/>
          <w:color w:val="000000"/>
          <w:sz w:val="30"/>
          <w:szCs w:val="30"/>
          <w:highlight w:val="none"/>
          <w:lang w:val="en-US" w:eastAsia="zh-CN"/>
        </w:rPr>
        <w:t>台山市住房和城乡建设局住房保障股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00" w:lineRule="exact"/>
        <w:ind w:firstLine="600" w:firstLineChars="200"/>
        <w:jc w:val="left"/>
        <w:textAlignment w:val="auto"/>
        <w:rPr>
          <w:rFonts w:hint="eastAsia" w:ascii="仿宋_GB2312" w:hAnsi="仿宋_GB2312" w:eastAsia="仿宋_GB2312" w:cs="仿宋_GB2312"/>
          <w:color w:val="000000"/>
          <w:sz w:val="30"/>
          <w:szCs w:val="30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sz w:val="30"/>
          <w:szCs w:val="30"/>
          <w:highlight w:val="none"/>
        </w:rPr>
        <w:t>联系电话：</w:t>
      </w:r>
      <w:r>
        <w:rPr>
          <w:rFonts w:hint="eastAsia" w:ascii="仿宋_GB2312" w:hAnsi="仿宋_GB2312" w:eastAsia="仿宋_GB2312" w:cs="仿宋_GB2312"/>
          <w:color w:val="000000"/>
          <w:sz w:val="30"/>
          <w:szCs w:val="30"/>
          <w:highlight w:val="none"/>
          <w:lang w:val="en-US" w:eastAsia="zh-CN"/>
        </w:rPr>
        <w:t>5525219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00" w:lineRule="exact"/>
        <w:ind w:firstLine="600" w:firstLineChars="200"/>
        <w:jc w:val="left"/>
        <w:textAlignment w:val="auto"/>
        <w:rPr>
          <w:rFonts w:hint="eastAsia" w:ascii="仿宋_GB2312" w:hAnsi="仿宋_GB2312" w:eastAsia="仿宋_GB2312" w:cs="仿宋_GB2312"/>
          <w:color w:val="000000"/>
          <w:sz w:val="30"/>
          <w:szCs w:val="30"/>
          <w:highlight w:val="none"/>
          <w:lang w:eastAsia="zh-CN"/>
        </w:rPr>
      </w:pPr>
      <w:r>
        <w:rPr>
          <w:rFonts w:hint="eastAsia" w:ascii="仿宋_GB2312" w:hAnsi="仿宋_GB2312" w:eastAsia="仿宋_GB2312" w:cs="仿宋_GB2312"/>
          <w:color w:val="000000"/>
          <w:sz w:val="30"/>
          <w:szCs w:val="30"/>
          <w:highlight w:val="none"/>
        </w:rPr>
        <w:t>联系地址：</w:t>
      </w:r>
      <w:r>
        <w:rPr>
          <w:rFonts w:hint="eastAsia" w:ascii="仿宋_GB2312" w:hAnsi="仿宋_GB2312" w:eastAsia="仿宋_GB2312" w:cs="仿宋_GB2312"/>
          <w:color w:val="000000"/>
          <w:sz w:val="30"/>
          <w:szCs w:val="30"/>
          <w:highlight w:val="none"/>
          <w:lang w:eastAsia="zh-CN"/>
        </w:rPr>
        <w:t>江门市台山市双亭街</w:t>
      </w:r>
      <w:r>
        <w:rPr>
          <w:rFonts w:hint="eastAsia" w:ascii="仿宋_GB2312" w:hAnsi="仿宋_GB2312" w:eastAsia="仿宋_GB2312" w:cs="仿宋_GB2312"/>
          <w:color w:val="000000"/>
          <w:sz w:val="30"/>
          <w:szCs w:val="30"/>
          <w:highlight w:val="none"/>
          <w:lang w:val="en-US" w:eastAsia="zh-CN"/>
        </w:rPr>
        <w:t>8号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00" w:lineRule="exact"/>
        <w:ind w:firstLine="600" w:firstLineChars="200"/>
        <w:jc w:val="right"/>
        <w:textAlignment w:val="auto"/>
        <w:rPr>
          <w:rFonts w:hint="eastAsia" w:ascii="仿宋_GB2312" w:hAnsi="仿宋_GB2312" w:eastAsia="仿宋_GB2312" w:cs="仿宋_GB2312"/>
          <w:color w:val="000000"/>
          <w:sz w:val="30"/>
          <w:szCs w:val="30"/>
          <w:highlight w:val="none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00" w:lineRule="exact"/>
        <w:ind w:firstLine="600" w:firstLineChars="200"/>
        <w:jc w:val="right"/>
        <w:textAlignment w:val="auto"/>
        <w:rPr>
          <w:rFonts w:hint="eastAsia" w:ascii="仿宋_GB2312" w:hAnsi="仿宋_GB2312" w:eastAsia="仿宋_GB2312" w:cs="仿宋_GB2312"/>
          <w:color w:val="000000"/>
          <w:sz w:val="30"/>
          <w:szCs w:val="30"/>
          <w:highlight w:val="none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00" w:lineRule="exact"/>
        <w:ind w:firstLine="4500" w:firstLineChars="1500"/>
        <w:jc w:val="both"/>
        <w:textAlignment w:val="auto"/>
        <w:rPr>
          <w:rFonts w:hint="eastAsia" w:ascii="仿宋_GB2312" w:hAnsi="仿宋_GB2312" w:eastAsia="仿宋_GB2312" w:cs="仿宋_GB2312"/>
          <w:color w:val="000000"/>
          <w:sz w:val="30"/>
          <w:szCs w:val="30"/>
          <w:highlight w:val="none"/>
        </w:rPr>
      </w:pPr>
      <w:r>
        <w:rPr>
          <w:rFonts w:hint="eastAsia" w:ascii="仿宋_GB2312" w:hAnsi="仿宋_GB2312" w:eastAsia="仿宋_GB2312" w:cs="仿宋_GB2312"/>
          <w:color w:val="000000"/>
          <w:sz w:val="30"/>
          <w:szCs w:val="30"/>
          <w:highlight w:val="none"/>
          <w:lang w:eastAsia="zh-CN"/>
        </w:rPr>
        <w:t>台山市住房和城乡建设局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00" w:lineRule="exact"/>
        <w:ind w:firstLine="600" w:firstLineChars="200"/>
        <w:jc w:val="left"/>
        <w:textAlignment w:val="auto"/>
        <w:rPr>
          <w:rFonts w:hint="eastAsia"/>
          <w:lang w:eastAsia="zh-CN"/>
        </w:rPr>
      </w:pPr>
      <w:r>
        <w:rPr>
          <w:rFonts w:hint="eastAsia" w:ascii="仿宋_GB2312" w:hAnsi="仿宋_GB2312" w:eastAsia="仿宋_GB2312" w:cs="仿宋_GB2312"/>
          <w:color w:val="000000"/>
          <w:sz w:val="30"/>
          <w:szCs w:val="30"/>
          <w:highlight w:val="none"/>
          <w:lang w:val="en-US" w:eastAsia="zh-CN"/>
        </w:rPr>
        <w:t xml:space="preserve">                              2023</w:t>
      </w:r>
      <w:r>
        <w:rPr>
          <w:rFonts w:hint="eastAsia" w:ascii="仿宋_GB2312" w:hAnsi="仿宋_GB2312" w:eastAsia="仿宋_GB2312" w:cs="仿宋_GB2312"/>
          <w:color w:val="000000"/>
          <w:sz w:val="30"/>
          <w:szCs w:val="30"/>
          <w:highlight w:val="none"/>
        </w:rPr>
        <w:t>年</w:t>
      </w:r>
      <w:r>
        <w:rPr>
          <w:rFonts w:hint="eastAsia" w:ascii="仿宋_GB2312" w:hAnsi="仿宋_GB2312" w:eastAsia="仿宋_GB2312" w:cs="仿宋_GB2312"/>
          <w:color w:val="000000"/>
          <w:sz w:val="30"/>
          <w:szCs w:val="30"/>
          <w:highlight w:val="none"/>
          <w:lang w:val="en-US" w:eastAsia="zh-CN"/>
        </w:rPr>
        <w:t>11</w:t>
      </w:r>
      <w:r>
        <w:rPr>
          <w:rFonts w:hint="eastAsia" w:ascii="仿宋_GB2312" w:hAnsi="仿宋_GB2312" w:eastAsia="仿宋_GB2312" w:cs="仿宋_GB2312"/>
          <w:color w:val="000000"/>
          <w:sz w:val="30"/>
          <w:szCs w:val="30"/>
          <w:highlight w:val="none"/>
        </w:rPr>
        <w:t>月</w:t>
      </w:r>
      <w:r>
        <w:rPr>
          <w:rFonts w:hint="eastAsia" w:ascii="仿宋_GB2312" w:hAnsi="仿宋_GB2312" w:eastAsia="仿宋_GB2312" w:cs="仿宋_GB2312"/>
          <w:color w:val="000000"/>
          <w:sz w:val="30"/>
          <w:szCs w:val="30"/>
          <w:highlight w:val="none"/>
          <w:lang w:val="en-US"/>
        </w:rPr>
        <w:t>15</w:t>
      </w:r>
      <w:r>
        <w:rPr>
          <w:rFonts w:hint="eastAsia" w:ascii="仿宋_GB2312" w:hAnsi="仿宋_GB2312" w:eastAsia="仿宋_GB2312" w:cs="仿宋_GB2312"/>
          <w:color w:val="000000"/>
          <w:sz w:val="30"/>
          <w:szCs w:val="30"/>
          <w:highlight w:val="none"/>
        </w:rPr>
        <w:t>日</w:t>
      </w:r>
      <w:bookmarkStart w:id="0" w:name="_GoBack"/>
      <w:bookmarkEnd w:id="0"/>
    </w:p>
    <w:sectPr>
      <w:footerReference r:id="rId3" w:type="default"/>
      <w:pgSz w:w="11906" w:h="16838"/>
      <w:pgMar w:top="850" w:right="1417" w:bottom="850" w:left="1417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书宋_GBK">
    <w:altName w:val="Arial Unicode MS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仿宋_GBK">
    <w:altName w:val="Arial Unicode MS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F0648D0"/>
    <w:rsid w:val="04A152C5"/>
    <w:rsid w:val="12F05E8B"/>
    <w:rsid w:val="192D28C6"/>
    <w:rsid w:val="1A5B6B02"/>
    <w:rsid w:val="1F0648D0"/>
    <w:rsid w:val="24B60E96"/>
    <w:rsid w:val="34FD79D9"/>
    <w:rsid w:val="404064E2"/>
    <w:rsid w:val="42547B3A"/>
    <w:rsid w:val="4E3449FE"/>
    <w:rsid w:val="55FE76D4"/>
    <w:rsid w:val="62DB3C66"/>
    <w:rsid w:val="786D758F"/>
    <w:rsid w:val="79067A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after="200" w:line="276" w:lineRule="auto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Office_11.8.2.8875_F1E327BC-269C-435d-A152-05C5408002CA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2023-11-12T05:49:00Z</dcterms:created>
  <dc:creator>梅珊珊</dc:creator>
  <cp:lastModifiedBy>Administrator</cp:lastModifiedBy>
  <dcterms:modified xsi:type="dcterms:W3CDTF">2023-12-06T01:05:20Z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2052-11.8.2.8875</vt:lpwstr>
  </property>
  <property fmtid="{D5CDD505-2E9C-101B-9397-08002B2CF9AE}" pid="3" name="ICV">
    <vt:lpwstr>CA6262AD98C749AAB2E9D5ADDF11DB33</vt:lpwstr>
  </property>
</Properties>
</file>