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0001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adjustRightInd w:val="0"/>
        <w:snapToGrid w:val="0"/>
        <w:ind w:firstLine="560" w:firstLineChars="200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eastAsia="zh-CN"/>
        </w:rPr>
        <w:t>陈金城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2014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台城镇台沙路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25号602房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2014年1月1日至2014年12月31日止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1420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日已腾退该房屋，拖欠租金至今未结清。我局现责令你于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C6D4582"/>
    <w:rsid w:val="1F0648D0"/>
    <w:rsid w:val="24B60E96"/>
    <w:rsid w:val="36526DFB"/>
    <w:rsid w:val="42547B3A"/>
    <w:rsid w:val="62DB3C66"/>
    <w:rsid w:val="7055048C"/>
    <w:rsid w:val="71950E68"/>
    <w:rsid w:val="73736F7F"/>
    <w:rsid w:val="786D758F"/>
    <w:rsid w:val="78F0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dcterms:modified xsi:type="dcterms:W3CDTF">2023-12-06T01:05:31Z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CA6262AD98C749AAB2E9D5ADDF11DB33</vt:lpwstr>
  </property>
</Properties>
</file>