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_GB2312" w:hAnsi="宋体" w:eastAsia="仿宋_GB2312"/>
          <w:sz w:val="30"/>
          <w:szCs w:val="30"/>
          <w:lang w:eastAsia="zh-CN"/>
        </w:rPr>
      </w:pPr>
      <w:r>
        <w:rPr>
          <w:rFonts w:hint="eastAsia" w:ascii="仿宋_GB2312" w:hAnsi="宋体" w:eastAsia="仿宋_GB2312"/>
          <w:sz w:val="30"/>
          <w:szCs w:val="30"/>
        </w:rPr>
        <w:t>附件</w:t>
      </w:r>
      <w:r>
        <w:rPr>
          <w:rFonts w:hint="eastAsia" w:ascii="仿宋_GB2312" w:hAnsi="宋体" w:eastAsia="仿宋_GB2312"/>
          <w:sz w:val="30"/>
          <w:szCs w:val="30"/>
          <w:lang w:val="en-US" w:eastAsia="zh-CN"/>
        </w:rPr>
        <w:t>2</w:t>
      </w:r>
    </w:p>
    <w:p>
      <w:pPr>
        <w:jc w:val="center"/>
        <w:rPr>
          <w:rFonts w:ascii="方正小标宋简体" w:eastAsia="方正小标宋简体"/>
          <w:sz w:val="42"/>
          <w:szCs w:val="42"/>
        </w:rPr>
      </w:pPr>
      <w:r>
        <w:rPr>
          <w:rFonts w:hint="eastAsia" w:ascii="方正小标宋简体" w:eastAsia="方正小标宋简体"/>
          <w:sz w:val="42"/>
          <w:szCs w:val="42"/>
        </w:rPr>
        <w:t>开 标 一 览 表</w:t>
      </w:r>
    </w:p>
    <w:tbl>
      <w:tblPr>
        <w:tblStyle w:val="4"/>
        <w:tblW w:w="90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5"/>
        <w:gridCol w:w="6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0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rPr>
            </w:pPr>
            <w:r>
              <w:rPr>
                <w:rFonts w:hint="eastAsia" w:ascii="仿宋_GB2312" w:hAnsi="仿宋_GB2312" w:eastAsia="仿宋_GB2312" w:cs="仿宋_GB2312"/>
                <w:b/>
                <w:bCs w:val="0"/>
                <w:sz w:val="24"/>
                <w:szCs w:val="24"/>
              </w:rPr>
              <w:t>项目名称</w:t>
            </w:r>
          </w:p>
        </w:tc>
        <w:tc>
          <w:tcPr>
            <w:tcW w:w="6727" w:type="dxa"/>
            <w:vAlign w:val="top"/>
          </w:tcPr>
          <w:p>
            <w:pPr>
              <w:spacing w:line="58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台山市</w:t>
            </w:r>
            <w:r>
              <w:rPr>
                <w:rFonts w:hint="eastAsia" w:ascii="仿宋_GB2312" w:hAnsi="仿宋_GB2312" w:eastAsia="仿宋_GB2312" w:cs="仿宋_GB2312"/>
                <w:sz w:val="24"/>
                <w:szCs w:val="24"/>
                <w:lang w:eastAsia="zh-CN"/>
              </w:rPr>
              <w:t>住宅专项维修资金定期存放项目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0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rPr>
            </w:pPr>
            <w:r>
              <w:rPr>
                <w:rFonts w:hint="eastAsia" w:ascii="仿宋_GB2312" w:hAnsi="仿宋_GB2312" w:eastAsia="仿宋_GB2312" w:cs="仿宋_GB2312"/>
                <w:b/>
                <w:bCs w:val="0"/>
                <w:sz w:val="24"/>
                <w:szCs w:val="24"/>
                <w:lang w:eastAsia="zh-CN"/>
              </w:rPr>
              <w:t>存放形式及期限</w:t>
            </w:r>
          </w:p>
        </w:tc>
        <w:tc>
          <w:tcPr>
            <w:tcW w:w="6727" w:type="dxa"/>
            <w:vAlign w:val="top"/>
          </w:tcPr>
          <w:p>
            <w:pPr>
              <w:spacing w:line="580" w:lineRule="exact"/>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年定期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0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rPr>
            </w:pPr>
            <w:r>
              <w:rPr>
                <w:rFonts w:hint="eastAsia" w:ascii="仿宋_GB2312" w:hAnsi="仿宋_GB2312" w:eastAsia="仿宋_GB2312" w:cs="仿宋_GB2312"/>
                <w:b/>
                <w:bCs w:val="0"/>
                <w:sz w:val="24"/>
                <w:szCs w:val="24"/>
              </w:rPr>
              <w:t>存款年利率(%)</w:t>
            </w:r>
          </w:p>
        </w:tc>
        <w:tc>
          <w:tcPr>
            <w:tcW w:w="6727" w:type="dxa"/>
            <w:vAlign w:val="top"/>
          </w:tcPr>
          <w:p>
            <w:pPr>
              <w:spacing w:line="580" w:lineRule="exact"/>
              <w:jc w:val="lef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rPr>
            </w:pPr>
            <w:r>
              <w:rPr>
                <w:rFonts w:hint="eastAsia" w:ascii="仿宋_GB2312" w:hAnsi="仿宋_GB2312" w:eastAsia="仿宋_GB2312" w:cs="仿宋_GB2312"/>
                <w:b/>
                <w:bCs w:val="0"/>
                <w:sz w:val="24"/>
                <w:szCs w:val="24"/>
                <w:highlight w:val="none"/>
                <w:lang w:val="en-US" w:eastAsia="zh-CN"/>
              </w:rPr>
              <w:t>台山市2023年度住宅专项维修资金归集金额</w:t>
            </w:r>
          </w:p>
        </w:tc>
        <w:tc>
          <w:tcPr>
            <w:tcW w:w="6727" w:type="dxa"/>
          </w:tcPr>
          <w:p>
            <w:pPr>
              <w:spacing w:line="580" w:lineRule="exact"/>
              <w:jc w:val="lef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台山市收取住宅专项维修资金的创新方式</w:t>
            </w:r>
          </w:p>
        </w:tc>
        <w:tc>
          <w:tcPr>
            <w:tcW w:w="6727" w:type="dxa"/>
          </w:tcPr>
          <w:p>
            <w:pPr>
              <w:spacing w:line="580" w:lineRule="exact"/>
              <w:jc w:val="left"/>
              <w:rPr>
                <w:rFonts w:hint="eastAsia" w:ascii="仿宋_GB2312" w:hAnsi="仿宋_GB2312" w:eastAsia="仿宋_GB2312" w:cs="仿宋_GB2312"/>
                <w:i w:val="0"/>
                <w:iCs/>
                <w:sz w:val="24"/>
                <w:szCs w:val="24"/>
              </w:rPr>
            </w:pPr>
            <w:r>
              <w:rPr>
                <w:rFonts w:hint="eastAsia" w:ascii="仿宋_GB2312" w:hAnsi="仿宋_GB2312" w:eastAsia="仿宋_GB2312" w:cs="仿宋_GB2312"/>
                <w:i w:val="0"/>
                <w:iCs/>
                <w:sz w:val="24"/>
                <w:szCs w:val="24"/>
                <w:lang w:eastAsia="zh-CN"/>
              </w:rPr>
              <w:t>请逐一列明</w:t>
            </w:r>
            <w:r>
              <w:rPr>
                <w:rFonts w:hint="eastAsia" w:ascii="仿宋_GB2312" w:hAnsi="仿宋_GB2312" w:eastAsia="仿宋_GB2312" w:cs="仿宋_GB2312"/>
                <w:i w:val="0"/>
                <w:iCs/>
                <w:sz w:val="24"/>
                <w:szCs w:val="24"/>
              </w:rPr>
              <w:t>交存住宅专项维修资金的方式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230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kern w:val="2"/>
                <w:sz w:val="24"/>
                <w:szCs w:val="24"/>
                <w:lang w:val="en-US" w:eastAsia="zh-CN" w:bidi="ar-SA"/>
              </w:rPr>
            </w:pPr>
            <w:r>
              <w:rPr>
                <w:rFonts w:hint="eastAsia" w:ascii="仿宋_GB2312" w:hAnsi="仿宋_GB2312" w:eastAsia="仿宋_GB2312" w:cs="仿宋_GB2312"/>
                <w:b/>
                <w:bCs w:val="0"/>
                <w:kern w:val="2"/>
                <w:sz w:val="24"/>
                <w:szCs w:val="24"/>
                <w:lang w:val="en-US" w:eastAsia="zh-CN" w:bidi="ar-SA"/>
              </w:rPr>
              <w:t>银行业机构综合评估情况</w:t>
            </w:r>
          </w:p>
        </w:tc>
        <w:tc>
          <w:tcPr>
            <w:tcW w:w="6727" w:type="dxa"/>
            <w:vAlign w:val="top"/>
          </w:tcPr>
          <w:p>
            <w:pPr>
              <w:spacing w:line="580" w:lineRule="exact"/>
              <w:jc w:val="left"/>
              <w:rPr>
                <w:rFonts w:hint="default" w:ascii="仿宋_GB2312" w:hAnsi="仿宋_GB2312" w:eastAsia="仿宋_GB2312" w:cs="仿宋_GB2312"/>
                <w:i w:val="0"/>
                <w:iCs/>
                <w:kern w:val="2"/>
                <w:sz w:val="24"/>
                <w:szCs w:val="24"/>
                <w:lang w:val="en-US" w:eastAsia="zh-CN" w:bidi="ar-SA"/>
              </w:rPr>
            </w:pPr>
            <w:r>
              <w:rPr>
                <w:rFonts w:hint="eastAsia" w:ascii="仿宋_GB2312" w:hAnsi="仿宋_GB2312" w:eastAsia="仿宋_GB2312" w:cs="仿宋_GB2312"/>
                <w:i w:val="0"/>
                <w:iCs/>
                <w:kern w:val="2"/>
                <w:sz w:val="24"/>
                <w:szCs w:val="24"/>
                <w:lang w:val="en-US" w:eastAsia="zh-CN" w:bidi="ar-SA"/>
              </w:rPr>
              <w:t>请提供中国人民银行江门市中心支行出具的对投标人最新年度银行业机构综合评估结果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2305" w:type="dxa"/>
            <w:vMerge w:val="restart"/>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lang w:eastAsia="zh-CN"/>
              </w:rPr>
            </w:pPr>
            <w:r>
              <w:rPr>
                <w:rFonts w:hint="eastAsia" w:ascii="仿宋_GB2312" w:hAnsi="仿宋_GB2312" w:eastAsia="仿宋_GB2312" w:cs="仿宋_GB2312"/>
                <w:b/>
                <w:bCs w:val="0"/>
                <w:sz w:val="24"/>
                <w:szCs w:val="24"/>
                <w:lang w:val="en-US" w:eastAsia="zh-CN"/>
              </w:rPr>
              <w:t>配合台山市住房城乡建设部门工作情况</w:t>
            </w:r>
          </w:p>
        </w:tc>
        <w:tc>
          <w:tcPr>
            <w:tcW w:w="6727" w:type="dxa"/>
          </w:tcPr>
          <w:p>
            <w:pPr>
              <w:pStyle w:val="6"/>
              <w:numPr>
                <w:ilvl w:val="0"/>
                <w:numId w:val="0"/>
              </w:numPr>
              <w:spacing w:line="360" w:lineRule="exact"/>
              <w:ind w:leftChars="0"/>
              <w:jc w:val="left"/>
              <w:rPr>
                <w:rFonts w:hint="default" w:ascii="仿宋_GB2312" w:hAnsi="仿宋_GB2312" w:eastAsia="仿宋_GB2312" w:cs="仿宋_GB2312"/>
                <w:i w:val="0"/>
                <w:iCs/>
                <w:sz w:val="24"/>
                <w:szCs w:val="24"/>
                <w:lang w:val="en-US"/>
              </w:rPr>
            </w:pPr>
            <w:r>
              <w:rPr>
                <w:rFonts w:hint="eastAsia" w:ascii="仿宋_GB2312" w:hAnsi="仿宋_GB2312" w:eastAsia="仿宋_GB2312" w:cs="仿宋_GB2312"/>
                <w:i w:val="0"/>
                <w:iCs/>
                <w:sz w:val="24"/>
                <w:szCs w:val="24"/>
                <w:lang w:eastAsia="zh-CN"/>
              </w:rPr>
              <w:t>（一）</w:t>
            </w:r>
            <w:r>
              <w:rPr>
                <w:rFonts w:hint="eastAsia" w:ascii="仿宋_GB2312" w:hAnsi="仿宋_GB2312" w:eastAsia="仿宋_GB2312" w:cs="仿宋_GB2312"/>
                <w:i w:val="0"/>
                <w:iCs/>
                <w:sz w:val="24"/>
                <w:szCs w:val="24"/>
                <w:lang w:val="en-US" w:eastAsia="zh-CN"/>
              </w:rPr>
              <w:t>请逐一列明2023年以来，投标人有无被台山市住房城乡建设部门发文批评（含通报、责令整改等）的情况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2305" w:type="dxa"/>
            <w:vMerge w:val="continue"/>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lang w:val="en-US" w:eastAsia="zh-CN"/>
              </w:rPr>
            </w:pPr>
          </w:p>
        </w:tc>
        <w:tc>
          <w:tcPr>
            <w:tcW w:w="6727" w:type="dxa"/>
          </w:tcPr>
          <w:p>
            <w:pPr>
              <w:pStyle w:val="6"/>
              <w:numPr>
                <w:ilvl w:val="0"/>
                <w:numId w:val="0"/>
              </w:numPr>
              <w:spacing w:line="360" w:lineRule="exact"/>
              <w:ind w:leftChars="0"/>
              <w:jc w:val="left"/>
              <w:rPr>
                <w:rFonts w:hint="eastAsia" w:ascii="仿宋_GB2312" w:hAnsi="仿宋_GB2312" w:eastAsia="仿宋_GB2312" w:cs="仿宋_GB2312"/>
                <w:i w:val="0"/>
                <w:iCs/>
                <w:sz w:val="24"/>
                <w:szCs w:val="24"/>
                <w:lang w:eastAsia="zh-CN"/>
              </w:rPr>
            </w:pPr>
            <w:r>
              <w:rPr>
                <w:rFonts w:hint="eastAsia" w:ascii="仿宋_GB2312" w:hAnsi="仿宋_GB2312" w:eastAsia="仿宋_GB2312" w:cs="仿宋_GB2312"/>
                <w:i w:val="0"/>
                <w:iCs/>
                <w:sz w:val="24"/>
                <w:szCs w:val="24"/>
                <w:lang w:eastAsia="zh-CN"/>
              </w:rPr>
              <w:t>（二）</w:t>
            </w:r>
            <w:r>
              <w:rPr>
                <w:rFonts w:hint="eastAsia" w:ascii="仿宋_GB2312" w:hAnsi="仿宋_GB2312" w:eastAsia="仿宋_GB2312" w:cs="仿宋_GB2312"/>
                <w:i w:val="0"/>
                <w:iCs/>
                <w:sz w:val="24"/>
                <w:szCs w:val="24"/>
                <w:lang w:val="en-US" w:eastAsia="zh-CN"/>
              </w:rPr>
              <w:t>请逐一列明2023年以来，投标人有无参与“保交楼”配套融资贷款的情况，以及“保交楼</w:t>
            </w:r>
            <w:bookmarkStart w:id="0" w:name="_GoBack"/>
            <w:bookmarkEnd w:id="0"/>
            <w:r>
              <w:rPr>
                <w:rFonts w:hint="eastAsia" w:ascii="仿宋_GB2312" w:hAnsi="仿宋_GB2312" w:eastAsia="仿宋_GB2312" w:cs="仿宋_GB2312"/>
                <w:i w:val="0"/>
                <w:iCs/>
                <w:sz w:val="24"/>
                <w:szCs w:val="24"/>
                <w:lang w:val="en-US" w:eastAsia="zh-CN"/>
              </w:rPr>
              <w:t>”配套融资额度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305" w:type="dxa"/>
            <w:vMerge w:val="continue"/>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rPr>
            </w:pPr>
          </w:p>
        </w:tc>
        <w:tc>
          <w:tcPr>
            <w:tcW w:w="6727" w:type="dxa"/>
          </w:tcPr>
          <w:p>
            <w:pPr>
              <w:pStyle w:val="6"/>
              <w:numPr>
                <w:ilvl w:val="0"/>
                <w:numId w:val="0"/>
              </w:numPr>
              <w:spacing w:line="360" w:lineRule="exact"/>
              <w:ind w:leftChars="0"/>
              <w:jc w:val="left"/>
              <w:rPr>
                <w:rFonts w:hint="default" w:ascii="仿宋_GB2312" w:hAnsi="仿宋_GB2312" w:eastAsia="仿宋_GB2312" w:cs="仿宋_GB2312"/>
                <w:i w:val="0"/>
                <w:iCs/>
                <w:sz w:val="24"/>
                <w:szCs w:val="24"/>
                <w:lang w:val="en-US"/>
              </w:rPr>
            </w:pPr>
            <w:r>
              <w:rPr>
                <w:rFonts w:hint="eastAsia" w:ascii="仿宋_GB2312" w:hAnsi="仿宋_GB2312" w:eastAsia="仿宋_GB2312" w:cs="仿宋_GB2312"/>
                <w:i w:val="0"/>
                <w:iCs/>
                <w:sz w:val="24"/>
                <w:szCs w:val="24"/>
                <w:lang w:eastAsia="zh-CN"/>
              </w:rPr>
              <w:t>（</w:t>
            </w:r>
            <w:r>
              <w:rPr>
                <w:rFonts w:hint="eastAsia" w:ascii="仿宋_GB2312" w:hAnsi="仿宋_GB2312" w:eastAsia="仿宋_GB2312" w:cs="仿宋_GB2312"/>
                <w:i w:val="0"/>
                <w:iCs/>
                <w:sz w:val="24"/>
                <w:szCs w:val="24"/>
                <w:lang w:val="en-US" w:eastAsia="zh-CN"/>
              </w:rPr>
              <w:t>三</w:t>
            </w:r>
            <w:r>
              <w:rPr>
                <w:rFonts w:hint="eastAsia" w:ascii="仿宋_GB2312" w:hAnsi="仿宋_GB2312" w:eastAsia="仿宋_GB2312" w:cs="仿宋_GB2312"/>
                <w:i w:val="0"/>
                <w:iCs/>
                <w:sz w:val="24"/>
                <w:szCs w:val="24"/>
                <w:lang w:eastAsia="zh-CN"/>
              </w:rPr>
              <w:t>）</w:t>
            </w:r>
            <w:r>
              <w:rPr>
                <w:rFonts w:hint="eastAsia" w:ascii="仿宋_GB2312" w:hAnsi="仿宋_GB2312" w:eastAsia="仿宋_GB2312" w:cs="仿宋_GB2312"/>
                <w:i w:val="0"/>
                <w:iCs/>
                <w:sz w:val="24"/>
                <w:szCs w:val="24"/>
                <w:lang w:val="en-US" w:eastAsia="zh-CN"/>
              </w:rPr>
              <w:t>请逐一列明投标人在投标公告日期前投标人有无已经发放“保交楼”配套融资贷款的情况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230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仿宋_GB2312" w:hAnsi="仿宋_GB2312" w:eastAsia="仿宋_GB2312" w:cs="仿宋_GB2312"/>
                <w:b/>
                <w:bCs w:val="0"/>
                <w:sz w:val="24"/>
                <w:szCs w:val="24"/>
              </w:rPr>
            </w:pPr>
            <w:r>
              <w:rPr>
                <w:rFonts w:hint="eastAsia" w:ascii="仿宋_GB2312" w:hAnsi="仿宋_GB2312" w:eastAsia="仿宋_GB2312" w:cs="仿宋_GB2312"/>
                <w:b/>
                <w:bCs w:val="0"/>
                <w:sz w:val="24"/>
                <w:szCs w:val="24"/>
              </w:rPr>
              <w:t>备</w:t>
            </w:r>
            <w:r>
              <w:rPr>
                <w:rFonts w:hint="eastAsia" w:ascii="仿宋_GB2312" w:hAnsi="仿宋_GB2312" w:eastAsia="仿宋_GB2312" w:cs="仿宋_GB2312"/>
                <w:b/>
                <w:bCs w:val="0"/>
                <w:sz w:val="24"/>
                <w:szCs w:val="24"/>
                <w:lang w:val="en-US" w:eastAsia="zh-CN"/>
              </w:rPr>
              <w:t xml:space="preserve">  </w:t>
            </w:r>
            <w:r>
              <w:rPr>
                <w:rFonts w:hint="eastAsia" w:ascii="仿宋_GB2312" w:hAnsi="仿宋_GB2312" w:eastAsia="仿宋_GB2312" w:cs="仿宋_GB2312"/>
                <w:b/>
                <w:bCs w:val="0"/>
                <w:sz w:val="24"/>
                <w:szCs w:val="24"/>
              </w:rPr>
              <w:t>注</w:t>
            </w:r>
          </w:p>
        </w:tc>
        <w:tc>
          <w:tcPr>
            <w:tcW w:w="6727" w:type="dxa"/>
          </w:tcPr>
          <w:p>
            <w:pPr>
              <w:spacing w:line="580" w:lineRule="exact"/>
              <w:jc w:val="left"/>
              <w:rPr>
                <w:rFonts w:hint="eastAsia" w:ascii="仿宋_GB2312" w:hAnsi="仿宋_GB2312" w:eastAsia="仿宋_GB2312" w:cs="仿宋_GB2312"/>
                <w:sz w:val="24"/>
                <w:szCs w:val="24"/>
              </w:rPr>
            </w:pPr>
          </w:p>
        </w:tc>
      </w:tr>
    </w:tbl>
    <w:p>
      <w:pPr>
        <w:spacing w:line="360" w:lineRule="exact"/>
        <w:rPr>
          <w:rFonts w:hint="eastAsia" w:ascii="仿宋_GB2312" w:hAnsi="仿宋_GB2312" w:eastAsia="仿宋_GB2312" w:cs="仿宋_GB2312"/>
          <w:szCs w:val="21"/>
          <w:lang w:eastAsia="zh-CN"/>
        </w:rPr>
      </w:pPr>
      <w:r>
        <w:rPr>
          <w:rFonts w:hint="eastAsia" w:ascii="国标黑体" w:hAnsi="国标黑体" w:eastAsia="国标黑体" w:cs="国标黑体"/>
          <w:szCs w:val="21"/>
        </w:rPr>
        <w:t>注：</w:t>
      </w:r>
      <w:r>
        <w:rPr>
          <w:rFonts w:hint="eastAsia" w:ascii="仿宋_GB2312" w:hAnsi="仿宋_GB2312" w:eastAsia="仿宋_GB2312" w:cs="仿宋_GB2312"/>
          <w:szCs w:val="21"/>
        </w:rPr>
        <w:t>1.存款利率保留3位小数，</w:t>
      </w:r>
      <w:r>
        <w:rPr>
          <w:rFonts w:hint="eastAsia" w:ascii="仿宋_GB2312" w:hAnsi="仿宋_GB2312" w:eastAsia="仿宋_GB2312" w:cs="仿宋_GB2312"/>
          <w:szCs w:val="21"/>
          <w:lang w:eastAsia="zh-CN"/>
        </w:rPr>
        <w:t>要符合</w:t>
      </w:r>
      <w:r>
        <w:rPr>
          <w:rFonts w:hint="eastAsia" w:ascii="仿宋_GB2312" w:hAnsi="仿宋_GB2312" w:eastAsia="仿宋_GB2312" w:cs="仿宋_GB2312"/>
          <w:szCs w:val="21"/>
        </w:rPr>
        <w:t>国家利率政策规定</w:t>
      </w:r>
      <w:r>
        <w:rPr>
          <w:rFonts w:hint="eastAsia" w:ascii="仿宋_GB2312" w:hAnsi="仿宋_GB2312" w:eastAsia="仿宋_GB2312" w:cs="仿宋_GB2312"/>
          <w:szCs w:val="21"/>
          <w:lang w:eastAsia="zh-CN"/>
        </w:rPr>
        <w:t>、市场</w:t>
      </w:r>
      <w:r>
        <w:rPr>
          <w:rFonts w:hint="eastAsia" w:ascii="仿宋_GB2312" w:hAnsi="仿宋_GB2312" w:eastAsia="仿宋_GB2312" w:cs="仿宋_GB2312"/>
          <w:szCs w:val="21"/>
        </w:rPr>
        <w:t>利率定价自律机制规定。</w:t>
      </w:r>
    </w:p>
    <w:p>
      <w:pPr>
        <w:spacing w:line="360" w:lineRule="exact"/>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2.收取住宅专项维修资金的创新方式</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lang w:val="en-US" w:eastAsia="zh-CN"/>
        </w:rPr>
        <w:t>最新年度银行业机构综合评估情况、配合台山市住房城乡建设部门工作情况</w:t>
      </w:r>
      <w:r>
        <w:rPr>
          <w:rFonts w:hint="eastAsia" w:ascii="仿宋_GB2312" w:hAnsi="仿宋_GB2312" w:eastAsia="仿宋_GB2312" w:cs="仿宋_GB2312"/>
          <w:szCs w:val="21"/>
        </w:rPr>
        <w:t>，请逐一列明，并附上相关佐证材料</w:t>
      </w:r>
      <w:r>
        <w:rPr>
          <w:rFonts w:hint="eastAsia" w:ascii="仿宋_GB2312" w:hAnsi="仿宋_GB2312" w:eastAsia="仿宋_GB2312" w:cs="仿宋_GB2312"/>
          <w:szCs w:val="21"/>
          <w:lang w:eastAsia="zh-CN"/>
        </w:rPr>
        <w:t>，佐证材料加盖投标人单位公章</w:t>
      </w:r>
      <w:r>
        <w:rPr>
          <w:rFonts w:hint="eastAsia" w:ascii="仿宋_GB2312" w:hAnsi="仿宋_GB2312" w:eastAsia="仿宋_GB2312" w:cs="仿宋_GB2312"/>
          <w:szCs w:val="21"/>
        </w:rPr>
        <w:t>；如无相关情况的，请在相应项目填写“无”。</w:t>
      </w:r>
    </w:p>
    <w:p>
      <w:pPr>
        <w:spacing w:line="360" w:lineRule="exact"/>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3.投标人认为有必要说明而本表中无相应栏目的，请在“备注”一栏中说明。</w:t>
      </w:r>
    </w:p>
    <w:p>
      <w:pPr>
        <w:spacing w:line="360" w:lineRule="exact"/>
        <w:ind w:firstLine="420" w:firstLineChars="200"/>
        <w:rPr>
          <w:rFonts w:hint="eastAsia" w:ascii="仿宋_GB2312" w:hAnsi="仿宋_GB2312" w:eastAsia="仿宋_GB2312" w:cs="仿宋_GB2312"/>
          <w:szCs w:val="21"/>
        </w:rPr>
      </w:pPr>
    </w:p>
    <w:p>
      <w:pPr>
        <w:spacing w:line="580" w:lineRule="exact"/>
        <w:jc w:val="left"/>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投标人代表签字及盖公章：</w:t>
      </w:r>
      <w:r>
        <w:rPr>
          <w:rFonts w:hint="eastAsia" w:ascii="仿宋_GB2312" w:hAnsi="仿宋_GB2312" w:eastAsia="仿宋_GB2312" w:cs="仿宋_GB2312"/>
          <w:sz w:val="28"/>
          <w:szCs w:val="28"/>
          <w:u w:val="single"/>
        </w:rPr>
        <w:t xml:space="preserve">                               </w:t>
      </w:r>
    </w:p>
    <w:sectPr>
      <w:pgSz w:w="11906" w:h="16838"/>
      <w:pgMar w:top="1531" w:right="1701" w:bottom="1587" w:left="1701" w:header="851" w:footer="992" w:gutter="0"/>
      <w:cols w:space="0" w:num="1"/>
      <w:rtlGutter w:val="0"/>
      <w:docGrid w:type="lines" w:linePitch="59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国标黑体">
    <w:altName w:val="黑体"/>
    <w:panose1 w:val="02000500000000000000"/>
    <w:charset w:val="86"/>
    <w:family w:val="auto"/>
    <w:pitch w:val="default"/>
    <w:sig w:usb0="00000000" w:usb1="00000000" w:usb2="00000000" w:usb3="00000000" w:csb0="00060007"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MTYwZTQ1NjU3MmRkYThjZWYyYjk5ZTUzYTM0YmQifQ=="/>
  </w:docVars>
  <w:rsids>
    <w:rsidRoot w:val="FFE7F685"/>
    <w:rsid w:val="3499526A"/>
    <w:rsid w:val="3DDEDDE8"/>
    <w:rsid w:val="3DF93C61"/>
    <w:rsid w:val="3E686933"/>
    <w:rsid w:val="5BEE6662"/>
    <w:rsid w:val="78294EA9"/>
    <w:rsid w:val="FCD5D19D"/>
    <w:rsid w:val="FFE7F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autoSpaceDE w:val="0"/>
      <w:autoSpaceDN w:val="0"/>
      <w:adjustRightInd w:val="0"/>
      <w:ind w:firstLine="420"/>
      <w:jc w:val="left"/>
      <w:textAlignment w:val="baseline"/>
    </w:pPr>
    <w:rPr>
      <w:rFonts w:ascii="宋体" w:eastAsia="宋体" w:hAnsiTheme="minorHAnsi" w:cstheme="minorBidi"/>
      <w:sz w:val="34"/>
      <w:szCs w:val="22"/>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2024-02-18T09:59:00Z</dcterms:created>
  <dc:creator>梁艳莲</dc:creator>
  <cp:lastModifiedBy>WPS_1482483856</cp:lastModifiedBy>
  <dcterms:modified xsi:type="dcterms:W3CDTF">2024-02-22T08:20:58Z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79035A0B7119404C879E1F099BBB058B_12</vt:lpwstr>
  </property>
</Properties>
</file>