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台山市粮食生产先进市县激励资金--粮食示范点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水稻病虫害防控项目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kern w:val="0"/>
          <w:sz w:val="44"/>
          <w:szCs w:val="44"/>
          <w:lang w:val="en-US" w:eastAsia="zh-CN" w:bidi="ar-SA"/>
        </w:rPr>
        <w:t>实施主体遴选评审办法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台山市粮食生产先进市县激励资金--粮食示范点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水稻病虫害防控项目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实施主体遴选方案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》要求，为保证遴选工作“公开、公平、公正”进行，特拟定遴选评审办法，具体如下：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bCs/>
          <w:sz w:val="32"/>
          <w:szCs w:val="32"/>
        </w:rPr>
        <w:t>评审方式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1.成立项目实施主体遴选评审专家组，对申报组织提供的材料进行审查。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2.评审专家根据评分标准并结合申报组织实际情况，分别就各项指标进行独立打分。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3.将评审专家对申报组织的各个评分因素所给予的分数，取其算术平均值，即为该申报组织的综合得分。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4.将综合得分从高到低排出名次，综合得分超过60分以上为评为候选组织。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5.根据专家评审结果，并综合申报组织的服务能力，推荐排名第一者为本项目专业化服务组织。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二、评审程序及标准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（一）资格性评审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对申报组织资格性进行评审，具体见《资格性评审表》，通过后进行综合性评审。</w:t>
      </w:r>
    </w:p>
    <w:p>
      <w:pPr>
        <w:pStyle w:val="3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资格性评审表</w:t>
      </w:r>
    </w:p>
    <w:tbl>
      <w:tblPr>
        <w:tblStyle w:val="5"/>
        <w:tblW w:w="8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5581"/>
        <w:gridCol w:w="834"/>
        <w:gridCol w:w="834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31" w:type="dxa"/>
            <w:vMerge w:val="restart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5581" w:type="dxa"/>
            <w:vMerge w:val="restart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评审内容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申报组织名称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8" w:hRule="atLeast"/>
          <w:jc w:val="center"/>
        </w:trPr>
        <w:tc>
          <w:tcPr>
            <w:tcW w:w="531" w:type="dxa"/>
            <w:vMerge w:val="continue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81" w:type="dxa"/>
            <w:vMerge w:val="continue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5581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在市场监督管理部门依法注册登记，具有法人资格。营业执照、开户许可证等证照齐全。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5581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营业执照经营范围须包含农作物病虫害防治服务。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5581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台山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市内具有固定的经营服务场所和符合安全要求的物资储存条件。自有的须提供房产证明，租赁的须提供租赁合同及租金转账凭证。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5581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截至评审日期前，在全国农作物病虫专业化统防统治信息管理系统备案。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5581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0人以上培训合格的田间作业团队，提供团队人员的劳动合同（协议）、社保缴费证明、植保无人机操作证。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5581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申报组织无不良信用记录。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7</w:t>
            </w:r>
          </w:p>
        </w:tc>
        <w:tc>
          <w:tcPr>
            <w:tcW w:w="55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是否通过资格性评审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pStyle w:val="3"/>
        <w:spacing w:line="360" w:lineRule="auto"/>
        <w:rPr>
          <w:rFonts w:hint="eastAsia" w:ascii="黑体" w:hAnsi="黑体" w:eastAsia="黑体" w:cs="黑体"/>
          <w:sz w:val="30"/>
          <w:szCs w:val="30"/>
        </w:rPr>
      </w:pPr>
    </w:p>
    <w:p>
      <w:pPr>
        <w:ind w:firstLine="6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（二）综合性评审</w:t>
      </w:r>
    </w:p>
    <w:p>
      <w:pPr>
        <w:pStyle w:val="3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综合性评审评分总值最高为100分，具体见《综合性评审表》。</w:t>
      </w:r>
    </w:p>
    <w:p>
      <w:pPr>
        <w:pStyle w:val="3"/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综合性评审表</w:t>
      </w:r>
    </w:p>
    <w:tbl>
      <w:tblPr>
        <w:tblStyle w:val="5"/>
        <w:tblW w:w="8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013"/>
        <w:gridCol w:w="5060"/>
        <w:gridCol w:w="1075"/>
        <w:gridCol w:w="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380" w:type="dxa"/>
            <w:gridSpan w:val="5"/>
            <w:noWrap w:val="0"/>
            <w:vAlign w:val="center"/>
          </w:tcPr>
          <w:p>
            <w:pPr>
              <w:pStyle w:val="3"/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评分标准（100分）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pStyle w:val="3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pStyle w:val="3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评审内容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pStyle w:val="3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评分细则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pStyle w:val="3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权重（%）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pStyle w:val="3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pStyle w:val="3"/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申报组织基本条件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经营情况良好，上年度财务审计报告或近一年财务报表，成立不满一年的提供成立以来的财务月报表，得20分。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pStyle w:val="3"/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申报书情况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1.申报书资料齐全，明确实施水稻病虫害统防统治投入费用、关键环节、服务面积、实施区域。优15分，良10分，中7分，差1分。</w:t>
            </w:r>
          </w:p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2.明确实施农药包装废弃物集中回收建设内容、宣传牌、台账。优5分，良3分，中2分，差1分。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相关业绩证明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有病虫害防治或统防统治社会化服务经验，提供近三年项目服务合同，每一项得2.5分，满分10分。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pStyle w:val="2"/>
              <w:keepNext w:val="0"/>
              <w:keepLines w:val="0"/>
              <w:spacing w:line="340" w:lineRule="exact"/>
              <w:jc w:val="both"/>
              <w:outlineLvl w:val="2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申报组织服务能力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spacing w:line="340" w:lineRule="exact"/>
              <w:ind w:left="34" w:leftChars="16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有相关专业技术人员，并持有植保无人机操作证，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须提供劳务合同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协议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和社保缴费证明，每提供1人得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分，满分20分；</w:t>
            </w:r>
          </w:p>
          <w:p>
            <w:pPr>
              <w:spacing w:line="340" w:lineRule="exact"/>
              <w:ind w:left="34" w:leftChars="16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2.拥有统防统治作业机械和设备，提供采购合同发票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租赁合同，每提供1套得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分，满分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分。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40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530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管理制度情况</w:t>
            </w:r>
          </w:p>
        </w:tc>
        <w:tc>
          <w:tcPr>
            <w:tcW w:w="50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具有健全的人员管理、服务合同管理、田间作业和档案记录等管理制度，提供相关制度、管理记录证明。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6613" w:type="dxa"/>
            <w:gridSpan w:val="3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100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F58BE"/>
    <w:rsid w:val="7A2F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2025-03-12T07:19:00Z</dcterms:created>
  <dc:creator>Jade</dc:creator>
  <cp:lastModifiedBy>Jade</cp:lastModifiedBy>
  <dcterms:modified xsi:type="dcterms:W3CDTF">2025-03-12T07:20:01Z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2353D1C7740445DDB33D062A59F9FD06</vt:lpwstr>
  </property>
</Properties>
</file>