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zh-TW" w:eastAsia="zh-CN"/>
        </w:rPr>
        <w:t>附件</w:t>
      </w:r>
      <w:r>
        <w:rPr>
          <w:rFonts w:hint="default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zh-TW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zh-TW"/>
        </w:rPr>
        <w:t>2025年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zh-TW" w:eastAsia="zh-CN"/>
        </w:rPr>
        <w:t>台山市医疗保障基金监管政策线下宣传活动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zh-TW"/>
        </w:rPr>
        <w:t>项目采购服务评分表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/>
          <w:color w:val="000000"/>
          <w:sz w:val="24"/>
          <w:szCs w:val="24"/>
          <w:lang w:val="zh-TW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 xml:space="preserve">                                                       </w:t>
      </w:r>
      <w:bookmarkStart w:id="0" w:name="_GoBack"/>
      <w:bookmarkEnd w:id="0"/>
    </w:p>
    <w:tbl>
      <w:tblPr>
        <w:tblStyle w:val="4"/>
        <w:tblW w:w="87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245"/>
        <w:gridCol w:w="1200"/>
        <w:gridCol w:w="4644"/>
        <w:gridCol w:w="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评审项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评审分项</w:t>
            </w:r>
          </w:p>
        </w:tc>
        <w:tc>
          <w:tcPr>
            <w:tcW w:w="46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评分标准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价格部分（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0分）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价格评定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0分）</w:t>
            </w:r>
          </w:p>
        </w:tc>
        <w:tc>
          <w:tcPr>
            <w:tcW w:w="464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以所有合格投标单位评标价的最低价作为评分基准价。投标单位的价格分按下式计算：价格分=（评分基准价/评标价）×30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7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</w:t>
            </w:r>
          </w:p>
        </w:tc>
        <w:tc>
          <w:tcPr>
            <w:tcW w:w="12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服务部分（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0分）</w:t>
            </w:r>
          </w:p>
        </w:tc>
        <w:tc>
          <w:tcPr>
            <w:tcW w:w="12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商务评定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0分）</w:t>
            </w:r>
          </w:p>
        </w:tc>
        <w:tc>
          <w:tcPr>
            <w:tcW w:w="46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根据投标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管理规范、信誉度、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荣誉资质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、社会评价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等综合实力进行综合比较。优10-8分，良7-5分，一般4分以下。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7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6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对投标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项目经验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进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行评价，需提供近三年参与同类项目合同证明。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标准为：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每个服务项目可得5分，该项最高得30分。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7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</w:t>
            </w:r>
          </w:p>
        </w:tc>
        <w:tc>
          <w:tcPr>
            <w:tcW w:w="12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技术评定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0分）</w:t>
            </w:r>
          </w:p>
        </w:tc>
        <w:tc>
          <w:tcPr>
            <w:tcW w:w="46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根据投标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对项目的认识及理解、对项目重点分析把握，进行综合比较。优10-8分，良7-5分，一般4分以下。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7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6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根据投标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的服务方案，包括运营团队人员架构是否完善，策划设计、流程节点、实施计划等是否完善周到、可行，进行综合比较。优20-14分，良13-7分，一般6分以下。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exact"/>
          <w:jc w:val="center"/>
        </w:trPr>
        <w:tc>
          <w:tcPr>
            <w:tcW w:w="784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  计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100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zMDQzMTA1NGNiYzFmMGJkZTc2NGVjZWJkY2VhMjcifQ=="/>
  </w:docVars>
  <w:rsids>
    <w:rsidRoot w:val="0A4C57DA"/>
    <w:rsid w:val="0A4C57DA"/>
    <w:rsid w:val="0B365878"/>
    <w:rsid w:val="0F5C4915"/>
    <w:rsid w:val="128B66BB"/>
    <w:rsid w:val="26E248EC"/>
    <w:rsid w:val="449328CD"/>
    <w:rsid w:val="47D278DB"/>
    <w:rsid w:val="4CD43736"/>
    <w:rsid w:val="4FF84D7B"/>
    <w:rsid w:val="507907D5"/>
    <w:rsid w:val="523C209A"/>
    <w:rsid w:val="54225485"/>
    <w:rsid w:val="590757EA"/>
    <w:rsid w:val="6F5B08B7"/>
    <w:rsid w:val="76E5271E"/>
    <w:rsid w:val="7C49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江门市医保局</Company>
  <Pages>1</Pages>
  <Words>355</Words>
  <Characters>386</Characters>
  <Lines>0</Lines>
  <Paragraphs>0</Paragraphs>
  <TotalTime>1</TotalTime>
  <ScaleCrop>false</ScaleCrop>
  <LinksUpToDate>false</LinksUpToDate>
  <CharactersWithSpaces>443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2023-09-18T02:35:00Z</dcterms:created>
  <dc:creator>杨美霞</dc:creator>
  <cp:lastModifiedBy>球仔</cp:lastModifiedBy>
  <cp:lastPrinted>2024-10-22T05:25:00Z</cp:lastPrinted>
  <dcterms:modified xsi:type="dcterms:W3CDTF">2025-04-16T07:28:07Z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0E4E1C71504C497CA5C6AC713D675EDD_13</vt:lpwstr>
  </property>
</Properties>
</file>