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s="宋体"/>
          <w:color w:val="000000"/>
          <w:kern w:val="0"/>
          <w:sz w:val="36"/>
          <w:szCs w:val="28"/>
        </w:rPr>
      </w:pPr>
      <w:r>
        <w:rPr>
          <w:rFonts w:hint="eastAsia" w:ascii="华文中宋" w:hAnsi="华文中宋" w:eastAsia="华文中宋" w:cs="宋体"/>
          <w:color w:val="000000"/>
          <w:kern w:val="0"/>
          <w:sz w:val="36"/>
          <w:szCs w:val="28"/>
        </w:rPr>
        <w:t>川岛镇基层政务公开标准目录</w:t>
      </w:r>
    </w:p>
    <w:p>
      <w:pPr>
        <w:jc w:val="center"/>
        <w:rPr>
          <w:rFonts w:ascii="华文中宋" w:hAnsi="华文中宋" w:eastAsia="华文中宋" w:cs="宋体"/>
          <w:color w:val="000000"/>
          <w:kern w:val="0"/>
          <w:sz w:val="36"/>
          <w:szCs w:val="28"/>
        </w:rPr>
      </w:pPr>
    </w:p>
    <w:p>
      <w:pPr>
        <w:pStyle w:val="7"/>
        <w:tabs>
          <w:tab w:val="right" w:leader="dot" w:pos="13948"/>
        </w:tabs>
        <w:spacing w:line="480" w:lineRule="exact"/>
        <w:rPr>
          <w:kern w:val="2"/>
          <w:sz w:val="21"/>
        </w:rPr>
      </w:pPr>
      <w:r>
        <w:rPr>
          <w:rFonts w:ascii="华文中宋" w:hAnsi="华文中宋" w:eastAsia="华文中宋" w:cs="宋体"/>
          <w:color w:val="000000"/>
          <w:sz w:val="36"/>
          <w:szCs w:val="28"/>
        </w:rPr>
        <w:fldChar w:fldCharType="begin"/>
      </w:r>
      <w:r>
        <w:rPr>
          <w:rFonts w:ascii="华文中宋" w:hAnsi="华文中宋" w:eastAsia="华文中宋" w:cs="宋体"/>
          <w:color w:val="000000"/>
          <w:sz w:val="36"/>
          <w:szCs w:val="28"/>
        </w:rPr>
        <w:instrText xml:space="preserve"> </w:instrText>
      </w:r>
      <w:r>
        <w:rPr>
          <w:rFonts w:hint="eastAsia" w:ascii="华文中宋" w:hAnsi="华文中宋" w:eastAsia="华文中宋" w:cs="宋体"/>
          <w:color w:val="000000"/>
          <w:sz w:val="36"/>
          <w:szCs w:val="28"/>
        </w:rPr>
        <w:instrText xml:space="preserve">TOC \o "1-1" \u</w:instrText>
      </w:r>
      <w:r>
        <w:rPr>
          <w:rFonts w:ascii="华文中宋" w:hAnsi="华文中宋" w:eastAsia="华文中宋" w:cs="宋体"/>
          <w:color w:val="000000"/>
          <w:sz w:val="36"/>
          <w:szCs w:val="28"/>
        </w:rPr>
        <w:instrText xml:space="preserve"> </w:instrText>
      </w:r>
      <w:r>
        <w:rPr>
          <w:rFonts w:ascii="华文中宋" w:hAnsi="华文中宋" w:eastAsia="华文中宋" w:cs="宋体"/>
          <w:color w:val="000000"/>
          <w:sz w:val="36"/>
          <w:szCs w:val="28"/>
        </w:rPr>
        <w:fldChar w:fldCharType="separate"/>
      </w:r>
      <w:r>
        <w:rPr>
          <w:rFonts w:hint="eastAsia" w:ascii="华文中宋" w:hAnsi="华文中宋" w:eastAsia="华文中宋" w:cs="宋体"/>
          <w:color w:val="000000"/>
        </w:rPr>
        <w:t>（一）社会救助领域基层政务公开标准目录</w:t>
      </w:r>
      <w:r>
        <w:tab/>
      </w:r>
      <w:r>
        <w:fldChar w:fldCharType="begin"/>
      </w:r>
      <w:r>
        <w:instrText xml:space="preserve"> PAGEREF _Toc57053654 \h </w:instrText>
      </w:r>
      <w:r>
        <w:fldChar w:fldCharType="separate"/>
      </w:r>
      <w:r>
        <w:t>- 1 -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（二）养老服务领域基层政务公开标准目录</w:t>
      </w:r>
      <w:r>
        <w:tab/>
      </w:r>
      <w:r>
        <w:fldChar w:fldCharType="begin"/>
      </w:r>
      <w:r>
        <w:instrText xml:space="preserve"> PAGEREF _Toc57053655 \h </w:instrText>
      </w:r>
      <w:r>
        <w:fldChar w:fldCharType="separate"/>
      </w:r>
      <w:r>
        <w:t>- 5 -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（三）财政预决算领域基层政务公开标准目录</w:t>
      </w:r>
      <w:r>
        <w:tab/>
      </w:r>
      <w:r>
        <w:fldChar w:fldCharType="begin"/>
      </w:r>
      <w:r>
        <w:instrText xml:space="preserve"> PAGEREF _Toc57053656 \h </w:instrText>
      </w:r>
      <w:r>
        <w:fldChar w:fldCharType="separate"/>
      </w:r>
      <w:r>
        <w:t>- 6 -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（四）就业创业领域基层政务公开标准目录</w:t>
      </w:r>
      <w:r>
        <w:tab/>
      </w:r>
      <w:r>
        <w:fldChar w:fldCharType="begin"/>
      </w:r>
      <w:r>
        <w:instrText xml:space="preserve"> PAGEREF _Toc57053657 \h </w:instrText>
      </w:r>
      <w:r>
        <w:fldChar w:fldCharType="separate"/>
      </w:r>
      <w:r>
        <w:t>- 10 -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（五）社会保险领域基层政务公开标准目录</w:t>
      </w:r>
      <w:r>
        <w:tab/>
      </w:r>
      <w:r>
        <w:fldChar w:fldCharType="begin"/>
      </w:r>
      <w:r>
        <w:instrText xml:space="preserve"> PAGEREF _Toc57053658 \h </w:instrText>
      </w:r>
      <w:r>
        <w:fldChar w:fldCharType="separate"/>
      </w:r>
      <w:r>
        <w:t>- 13 -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（六）城乡规划领域基层政务公开标准目录</w:t>
      </w:r>
      <w:r>
        <w:tab/>
      </w:r>
      <w:r>
        <w:fldChar w:fldCharType="begin"/>
      </w:r>
      <w:r>
        <w:instrText xml:space="preserve"> PAGEREF _Toc57053659 \h </w:instrText>
      </w:r>
      <w:r>
        <w:fldChar w:fldCharType="separate"/>
      </w:r>
      <w:r>
        <w:t>- 14 -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（七）农村集体土地征收基层政务公开标准目录</w:t>
      </w:r>
      <w:r>
        <w:tab/>
      </w:r>
      <w:r>
        <w:fldChar w:fldCharType="begin"/>
      </w:r>
      <w:r>
        <w:instrText xml:space="preserve"> PAGEREF _Toc57053660 \h </w:instrText>
      </w:r>
      <w:r>
        <w:fldChar w:fldCharType="separate"/>
      </w:r>
      <w:r>
        <w:t>- 15 -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（八）农村危房改造领域基层政务公开标准目录</w:t>
      </w:r>
      <w:r>
        <w:tab/>
      </w:r>
      <w:r>
        <w:fldChar w:fldCharType="begin"/>
      </w:r>
      <w:r>
        <w:instrText xml:space="preserve"> PAGEREF _Toc57053661 \h </w:instrText>
      </w:r>
      <w:r>
        <w:fldChar w:fldCharType="separate"/>
      </w:r>
      <w:r>
        <w:t>- 16 -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（九）公共文化服务领域基层政务公开标准目录</w:t>
      </w:r>
      <w:r>
        <w:tab/>
      </w:r>
      <w:r>
        <w:fldChar w:fldCharType="begin"/>
      </w:r>
      <w:r>
        <w:instrText xml:space="preserve"> PAGEREF _Toc57053662 \h </w:instrText>
      </w:r>
      <w:r>
        <w:fldChar w:fldCharType="separate"/>
      </w:r>
      <w:r>
        <w:t>- 18 -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（十）安全生产领域基层政务公开标准目录</w:t>
      </w:r>
      <w:r>
        <w:tab/>
      </w:r>
      <w:r>
        <w:fldChar w:fldCharType="begin"/>
      </w:r>
      <w:r>
        <w:instrText xml:space="preserve"> PAGEREF _Toc57053663 \h </w:instrText>
      </w:r>
      <w:r>
        <w:fldChar w:fldCharType="separate"/>
      </w:r>
      <w:r>
        <w:t>- 19 -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（十一）救灾领域基层政务公开标准目录</w:t>
      </w:r>
      <w:r>
        <w:tab/>
      </w:r>
      <w:r>
        <w:fldChar w:fldCharType="begin"/>
      </w:r>
      <w:r>
        <w:instrText xml:space="preserve"> PAGEREF _Toc57053664 \h </w:instrText>
      </w:r>
      <w:r>
        <w:fldChar w:fldCharType="separate"/>
      </w:r>
      <w:r>
        <w:t>- 22 -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（十二）食品药品监管领域基层政务公开标准目录</w:t>
      </w:r>
      <w:r>
        <w:tab/>
      </w:r>
      <w:r>
        <w:fldChar w:fldCharType="begin"/>
      </w:r>
      <w:r>
        <w:instrText xml:space="preserve"> PAGEREF _Toc57053665 \h </w:instrText>
      </w:r>
      <w:r>
        <w:fldChar w:fldCharType="separate"/>
      </w:r>
      <w:r>
        <w:t>- 25 -</w:t>
      </w:r>
      <w:r>
        <w:fldChar w:fldCharType="end"/>
      </w:r>
    </w:p>
    <w:p>
      <w:pPr>
        <w:pStyle w:val="7"/>
        <w:tabs>
          <w:tab w:val="right" w:leader="dot" w:pos="13948"/>
        </w:tabs>
        <w:spacing w:line="480" w:lineRule="exact"/>
        <w:rPr>
          <w:kern w:val="2"/>
          <w:sz w:val="21"/>
        </w:rPr>
      </w:pPr>
      <w:r>
        <w:rPr>
          <w:rFonts w:hint="eastAsia" w:ascii="华文中宋" w:hAnsi="华文中宋" w:eastAsia="华文中宋" w:cs="宋体"/>
          <w:color w:val="000000"/>
        </w:rPr>
        <w:t>（十三）扶贫领域基层政务公开标准目录</w:t>
      </w:r>
      <w:r>
        <w:tab/>
      </w:r>
      <w:r>
        <w:fldChar w:fldCharType="begin"/>
      </w:r>
      <w:r>
        <w:instrText xml:space="preserve"> PAGEREF _Toc57053666 \h </w:instrText>
      </w:r>
      <w:r>
        <w:fldChar w:fldCharType="separate"/>
      </w:r>
      <w:r>
        <w:t>- 27 -</w:t>
      </w:r>
      <w:r>
        <w:fldChar w:fldCharType="end"/>
      </w:r>
    </w:p>
    <w:p>
      <w:pPr>
        <w:spacing w:line="480" w:lineRule="exact"/>
        <w:rPr>
          <w:rFonts w:ascii="华文中宋" w:hAnsi="华文中宋" w:eastAsia="华文中宋" w:cs="宋体"/>
          <w:color w:val="000000"/>
          <w:kern w:val="0"/>
          <w:sz w:val="36"/>
          <w:szCs w:val="28"/>
        </w:rPr>
        <w:sectPr>
          <w:footerReference r:id="rId3" w:type="default"/>
          <w:pgSz w:w="16838" w:h="11906" w:orient="landscape"/>
          <w:pgMar w:top="1080" w:right="1440" w:bottom="851" w:left="1440" w:header="851" w:footer="992" w:gutter="0"/>
          <w:pgNumType w:fmt="numberInDash" w:start="1"/>
          <w:cols w:space="425" w:num="1"/>
          <w:docGrid w:type="lines" w:linePitch="312" w:charSpace="0"/>
        </w:sectPr>
      </w:pPr>
      <w:r>
        <w:rPr>
          <w:rFonts w:ascii="华文中宋" w:hAnsi="华文中宋" w:eastAsia="华文中宋" w:cs="宋体"/>
          <w:color w:val="000000"/>
          <w:kern w:val="0"/>
          <w:sz w:val="36"/>
          <w:szCs w:val="28"/>
        </w:rPr>
        <w:fldChar w:fldCharType="end"/>
      </w:r>
    </w:p>
    <w:p>
      <w:pPr>
        <w:pStyle w:val="2"/>
        <w:spacing w:before="0" w:after="0" w:line="240" w:lineRule="auto"/>
        <w:jc w:val="center"/>
        <w:rPr>
          <w:rFonts w:ascii="华文中宋" w:hAnsi="华文中宋" w:eastAsia="华文中宋" w:cs="宋体"/>
          <w:color w:val="000000"/>
          <w:kern w:val="0"/>
          <w:sz w:val="36"/>
          <w:szCs w:val="28"/>
        </w:rPr>
      </w:pPr>
      <w:bookmarkStart w:id="0" w:name="_Toc57053654"/>
      <w:r>
        <w:rPr>
          <w:rFonts w:hint="eastAsia" w:ascii="华文中宋" w:hAnsi="华文中宋" w:eastAsia="华文中宋" w:cs="宋体"/>
          <w:color w:val="000000"/>
          <w:kern w:val="0"/>
          <w:sz w:val="36"/>
          <w:szCs w:val="28"/>
        </w:rPr>
        <w:t>（一）社会救助领域基层政务公开标准目录</w:t>
      </w:r>
      <w:bookmarkEnd w:id="0"/>
    </w:p>
    <w:tbl>
      <w:tblPr>
        <w:tblStyle w:val="9"/>
        <w:tblW w:w="4992" w:type="pct"/>
        <w:jc w:val="center"/>
        <w:tblLayout w:type="autofit"/>
        <w:tblCellMar>
          <w:top w:w="0" w:type="dxa"/>
          <w:left w:w="108" w:type="dxa"/>
          <w:bottom w:w="0" w:type="dxa"/>
          <w:right w:w="108" w:type="dxa"/>
        </w:tblCellMar>
      </w:tblPr>
      <w:tblGrid>
        <w:gridCol w:w="549"/>
        <w:gridCol w:w="968"/>
        <w:gridCol w:w="979"/>
        <w:gridCol w:w="2278"/>
        <w:gridCol w:w="1704"/>
        <w:gridCol w:w="1138"/>
        <w:gridCol w:w="996"/>
        <w:gridCol w:w="1305"/>
        <w:gridCol w:w="592"/>
        <w:gridCol w:w="693"/>
        <w:gridCol w:w="693"/>
        <w:gridCol w:w="597"/>
        <w:gridCol w:w="592"/>
        <w:gridCol w:w="538"/>
        <w:gridCol w:w="529"/>
      </w:tblGrid>
      <w:tr>
        <w:tblPrEx>
          <w:tblCellMar>
            <w:top w:w="0" w:type="dxa"/>
            <w:left w:w="108" w:type="dxa"/>
            <w:bottom w:w="0" w:type="dxa"/>
            <w:right w:w="108" w:type="dxa"/>
          </w:tblCellMar>
        </w:tblPrEx>
        <w:trPr>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88"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80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60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40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46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6"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4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34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805"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60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0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6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trHeight w:val="1433"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342" w:type="pct"/>
            <w:vMerge w:val="restar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社会救助综合业务</w:t>
            </w: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政策法规文件</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《社会救助暂行办法》</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各地配套政策法规文件</w:t>
            </w:r>
          </w:p>
        </w:tc>
        <w:tc>
          <w:tcPr>
            <w:tcW w:w="602"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《信息公开条例》及相关规定</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1552"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342" w:type="pct"/>
            <w:vMerge w:val="continue"/>
            <w:tcBorders>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监督检查</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社会救助信访通讯地址</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社会救助投诉举报电话</w:t>
            </w:r>
          </w:p>
        </w:tc>
        <w:tc>
          <w:tcPr>
            <w:tcW w:w="602"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《信息公开条例》及相关规定</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1967"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3</w:t>
            </w:r>
          </w:p>
        </w:tc>
        <w:tc>
          <w:tcPr>
            <w:tcW w:w="342" w:type="pct"/>
            <w:vMerge w:val="restar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最低生活保障</w:t>
            </w: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政策法规文件</w:t>
            </w:r>
          </w:p>
        </w:tc>
        <w:tc>
          <w:tcPr>
            <w:tcW w:w="805" w:type="pct"/>
            <w:tcBorders>
              <w:top w:val="nil"/>
              <w:left w:val="nil"/>
              <w:bottom w:val="single" w:color="auto" w:sz="4" w:space="0"/>
              <w:right w:val="single" w:color="auto" w:sz="4" w:space="0"/>
            </w:tcBorders>
            <w:shd w:val="clear" w:color="auto" w:fill="auto"/>
            <w:vAlign w:val="center"/>
          </w:tcPr>
          <w:p>
            <w:pPr>
              <w:jc w:val="left"/>
              <w:rPr>
                <w:rFonts w:asciiTheme="minorEastAsia" w:hAnsiTheme="minorEastAsia"/>
                <w:color w:val="000000"/>
                <w:sz w:val="18"/>
                <w:szCs w:val="18"/>
              </w:rPr>
            </w:pPr>
            <w:r>
              <w:rPr>
                <w:rFonts w:hint="eastAsia" w:asciiTheme="minorEastAsia" w:hAnsiTheme="minorEastAsia"/>
                <w:color w:val="000000"/>
                <w:sz w:val="18"/>
                <w:szCs w:val="18"/>
              </w:rPr>
              <w:t>《国务院关于进一步加强和改进最低生活保障工作的意见》《最低生活保障审核审批办法（试行）》、各地配套政策法规文件</w:t>
            </w:r>
          </w:p>
        </w:tc>
        <w:tc>
          <w:tcPr>
            <w:tcW w:w="602"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《信息公开条例》及相关规定</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1937"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4</w:t>
            </w:r>
          </w:p>
        </w:tc>
        <w:tc>
          <w:tcPr>
            <w:tcW w:w="342" w:type="pct"/>
            <w:vMerge w:val="continue"/>
            <w:tcBorders>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办事指南</w:t>
            </w:r>
          </w:p>
        </w:tc>
        <w:tc>
          <w:tcPr>
            <w:tcW w:w="805" w:type="pct"/>
            <w:tcBorders>
              <w:top w:val="nil"/>
              <w:left w:val="nil"/>
              <w:bottom w:val="single" w:color="auto" w:sz="4" w:space="0"/>
              <w:right w:val="single" w:color="auto" w:sz="4" w:space="0"/>
            </w:tcBorders>
            <w:shd w:val="clear" w:color="auto" w:fill="auto"/>
            <w:vAlign w:val="center"/>
          </w:tcPr>
          <w:p>
            <w:pPr>
              <w:jc w:val="left"/>
              <w:rPr>
                <w:rFonts w:asciiTheme="minorEastAsia" w:hAnsiTheme="minorEastAsia"/>
                <w:color w:val="000000"/>
                <w:sz w:val="18"/>
                <w:szCs w:val="18"/>
              </w:rPr>
            </w:pPr>
            <w:r>
              <w:rPr>
                <w:rFonts w:hint="eastAsia" w:asciiTheme="minorEastAsia" w:hAnsiTheme="minorEastAsia"/>
                <w:color w:val="000000"/>
                <w:sz w:val="18"/>
                <w:szCs w:val="18"/>
              </w:rPr>
              <w:t>办理事项、办理条件、最低生活保障标准、申请材料、办理流程、办理时间、地点、联系方式</w:t>
            </w:r>
          </w:p>
        </w:tc>
        <w:tc>
          <w:tcPr>
            <w:tcW w:w="6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《国务院关于进一步加强和改进最低生活保障工作的意见》、各地相关政策法规文件</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1637"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5</w:t>
            </w:r>
          </w:p>
        </w:tc>
        <w:tc>
          <w:tcPr>
            <w:tcW w:w="342" w:type="pct"/>
            <w:vMerge w:val="restar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最低生活保障</w:t>
            </w: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审核信息</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 xml:space="preserve">初审对象名单及相关信息  </w:t>
            </w:r>
          </w:p>
        </w:tc>
        <w:tc>
          <w:tcPr>
            <w:tcW w:w="6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《国务院关于进一步加强和改进最低生活保障工作的意见》、各地相关政策法规文件</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制定或获取信息之日起10个工作日内，公示7个工作日</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p>
            <w:pPr>
              <w:rPr>
                <w:rFonts w:asciiTheme="minorEastAsia" w:hAnsiTheme="minorEastAsia"/>
                <w:color w:val="000000"/>
                <w:sz w:val="18"/>
                <w:szCs w:val="18"/>
              </w:rPr>
            </w:pPr>
            <w:r>
              <w:rPr>
                <w:rFonts w:hint="eastAsia" w:ascii="宋体" w:hAnsi="宋体" w:eastAsia="宋体" w:cs="宋体"/>
                <w:color w:val="000000"/>
                <w:kern w:val="0"/>
                <w:sz w:val="18"/>
                <w:szCs w:val="18"/>
              </w:rPr>
              <w:t>■社区/企事业单位/村公示栏（电子屏）</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1735"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6</w:t>
            </w:r>
          </w:p>
        </w:tc>
        <w:tc>
          <w:tcPr>
            <w:tcW w:w="342" w:type="pct"/>
            <w:vMerge w:val="continue"/>
            <w:tcBorders>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审批信息</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低保对象名单及相关信息</w:t>
            </w:r>
          </w:p>
        </w:tc>
        <w:tc>
          <w:tcPr>
            <w:tcW w:w="6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《国务院关于进一步加强和改进最低生活保障工作的意见》、各地相关政策法规文件</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p>
            <w:pPr>
              <w:rPr>
                <w:rFonts w:asciiTheme="minorEastAsia" w:hAnsiTheme="minorEastAsia"/>
                <w:color w:val="000000"/>
                <w:sz w:val="18"/>
                <w:szCs w:val="18"/>
              </w:rPr>
            </w:pPr>
            <w:r>
              <w:rPr>
                <w:rFonts w:hint="eastAsia" w:ascii="宋体" w:hAnsi="宋体" w:eastAsia="宋体" w:cs="宋体"/>
                <w:color w:val="000000"/>
                <w:kern w:val="0"/>
                <w:sz w:val="18"/>
                <w:szCs w:val="18"/>
              </w:rPr>
              <w:t>■社区/企事业单位/村公示栏（电子屏）</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933"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7</w:t>
            </w:r>
          </w:p>
        </w:tc>
        <w:tc>
          <w:tcPr>
            <w:tcW w:w="342" w:type="pct"/>
            <w:vMerge w:val="restar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特困人员救助供养</w:t>
            </w: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政策法规文件</w:t>
            </w:r>
          </w:p>
        </w:tc>
        <w:tc>
          <w:tcPr>
            <w:tcW w:w="805" w:type="pct"/>
            <w:tcBorders>
              <w:top w:val="nil"/>
              <w:left w:val="nil"/>
              <w:bottom w:val="single" w:color="auto" w:sz="4" w:space="0"/>
              <w:right w:val="single" w:color="auto" w:sz="4" w:space="0"/>
            </w:tcBorders>
            <w:shd w:val="clear" w:color="auto" w:fill="auto"/>
            <w:vAlign w:val="center"/>
          </w:tcPr>
          <w:p>
            <w:pPr>
              <w:jc w:val="left"/>
              <w:rPr>
                <w:rFonts w:asciiTheme="minorEastAsia" w:hAnsiTheme="minorEastAsia"/>
                <w:color w:val="000000"/>
                <w:sz w:val="18"/>
                <w:szCs w:val="18"/>
              </w:rPr>
            </w:pPr>
            <w:r>
              <w:rPr>
                <w:rFonts w:hint="eastAsia" w:asciiTheme="minorEastAsia" w:hAnsiTheme="minorEastAsia"/>
                <w:color w:val="000000"/>
                <w:sz w:val="18"/>
                <w:szCs w:val="18"/>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602"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《信息公开条例》及相关规定</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299"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8</w:t>
            </w:r>
          </w:p>
        </w:tc>
        <w:tc>
          <w:tcPr>
            <w:tcW w:w="342"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办事指南</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 xml:space="preserve">办理事项、办理条件、救助供养标准、申请材料、办理流程、办理时间、地点、联系方式 </w:t>
            </w:r>
          </w:p>
        </w:tc>
        <w:tc>
          <w:tcPr>
            <w:tcW w:w="6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《国务院关于进一步健全特困人员救助供养制度的意见》、各地相关政策法规文件</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299"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9</w:t>
            </w:r>
          </w:p>
        </w:tc>
        <w:tc>
          <w:tcPr>
            <w:tcW w:w="342"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审核信息</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初审对象名单及相关信息、终止供养名单</w:t>
            </w:r>
          </w:p>
        </w:tc>
        <w:tc>
          <w:tcPr>
            <w:tcW w:w="6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《国务院关于进一步健全特困人员救助供养制度的意见》、各地相关政策法规文件</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制定或获取信息之日起10个工作日内，公示7个工作日</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p>
            <w:pPr>
              <w:rPr>
                <w:rFonts w:asciiTheme="minorEastAsia" w:hAnsiTheme="minorEastAsia"/>
                <w:color w:val="000000"/>
                <w:sz w:val="18"/>
                <w:szCs w:val="18"/>
              </w:rPr>
            </w:pPr>
            <w:r>
              <w:rPr>
                <w:rFonts w:hint="eastAsia" w:ascii="宋体" w:hAnsi="宋体" w:eastAsia="宋体" w:cs="宋体"/>
                <w:color w:val="000000"/>
                <w:kern w:val="0"/>
                <w:sz w:val="18"/>
                <w:szCs w:val="18"/>
              </w:rPr>
              <w:t>■社区/企事业单位/村公示栏（电子屏）</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299"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10</w:t>
            </w:r>
          </w:p>
        </w:tc>
        <w:tc>
          <w:tcPr>
            <w:tcW w:w="342" w:type="pct"/>
            <w:vMerge w:val="continue"/>
            <w:tcBorders>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审批信息</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特困人员名单及相关信息</w:t>
            </w:r>
          </w:p>
        </w:tc>
        <w:tc>
          <w:tcPr>
            <w:tcW w:w="6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《国务院关于进一步健全特困人员救助供养制度的意见》、各地相关政策法规文件</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p>
            <w:pPr>
              <w:rPr>
                <w:rFonts w:asciiTheme="minorEastAsia" w:hAnsiTheme="minorEastAsia"/>
                <w:color w:val="000000"/>
                <w:sz w:val="18"/>
                <w:szCs w:val="18"/>
              </w:rPr>
            </w:pPr>
            <w:r>
              <w:rPr>
                <w:rFonts w:hint="eastAsia" w:ascii="宋体" w:hAnsi="宋体" w:eastAsia="宋体" w:cs="宋体"/>
                <w:color w:val="000000"/>
                <w:kern w:val="0"/>
                <w:sz w:val="18"/>
                <w:szCs w:val="18"/>
              </w:rPr>
              <w:t>■社区/企事业单位/村公示栏（电子屏）</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299"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11</w:t>
            </w:r>
          </w:p>
        </w:tc>
        <w:tc>
          <w:tcPr>
            <w:tcW w:w="342" w:type="pct"/>
            <w:vMerge w:val="restar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临时救助</w:t>
            </w: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政策法规文件</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《国务院关于全面建立临时救助制度的通知》《民政部 财政部关于进一步加强和改进临时救助工作的意见》、各地配套政策法规文件</w:t>
            </w:r>
          </w:p>
        </w:tc>
        <w:tc>
          <w:tcPr>
            <w:tcW w:w="602"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《信息公开条例》及相关规定</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299"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12</w:t>
            </w:r>
          </w:p>
        </w:tc>
        <w:tc>
          <w:tcPr>
            <w:tcW w:w="342"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办事指南</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 xml:space="preserve">办理事项、办理条件、救助标准、申请材料、办理流程、办理时间、地点、联系方式 </w:t>
            </w:r>
          </w:p>
        </w:tc>
        <w:tc>
          <w:tcPr>
            <w:tcW w:w="6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《国务院关于全面建立临时救助制度的通知》、各地相关政策法规文件</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2299"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13</w:t>
            </w:r>
          </w:p>
        </w:tc>
        <w:tc>
          <w:tcPr>
            <w:tcW w:w="342" w:type="pct"/>
            <w:vMerge w:val="continue"/>
            <w:tcBorders>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46" w:type="pct"/>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审核审批信息</w:t>
            </w:r>
          </w:p>
        </w:tc>
        <w:tc>
          <w:tcPr>
            <w:tcW w:w="805"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 xml:space="preserve">支出型临时救助对象名单、救助金额、救助事由 </w:t>
            </w:r>
          </w:p>
        </w:tc>
        <w:tc>
          <w:tcPr>
            <w:tcW w:w="6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《国务院关于全面建立临时救助制度的通知》、各地相关政策法规文件</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制定或获取信息之日起10个工作日内</w:t>
            </w:r>
          </w:p>
        </w:tc>
        <w:tc>
          <w:tcPr>
            <w:tcW w:w="35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p>
            <w:pPr>
              <w:rPr>
                <w:rFonts w:asciiTheme="minorEastAsia" w:hAnsiTheme="minorEastAsia"/>
                <w:color w:val="000000"/>
                <w:sz w:val="18"/>
                <w:szCs w:val="18"/>
              </w:rPr>
            </w:pPr>
            <w:r>
              <w:rPr>
                <w:rFonts w:hint="eastAsia" w:ascii="宋体" w:hAnsi="宋体" w:eastAsia="宋体" w:cs="宋体"/>
                <w:color w:val="000000"/>
                <w:kern w:val="0"/>
                <w:sz w:val="18"/>
                <w:szCs w:val="18"/>
              </w:rPr>
              <w:t>■社区/企事业单位/村公示栏（电子屏）</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1" w:name="_Toc57053655"/>
      <w:r>
        <w:rPr>
          <w:rFonts w:hint="eastAsia" w:ascii="华文中宋" w:hAnsi="华文中宋" w:eastAsia="华文中宋" w:cs="宋体"/>
          <w:color w:val="000000"/>
          <w:kern w:val="0"/>
          <w:sz w:val="36"/>
          <w:szCs w:val="28"/>
        </w:rPr>
        <w:t>（二）养老服务领域基层政务公开标准目录</w:t>
      </w:r>
      <w:bookmarkEnd w:id="1"/>
    </w:p>
    <w:tbl>
      <w:tblPr>
        <w:tblStyle w:val="9"/>
        <w:tblW w:w="4992" w:type="pct"/>
        <w:jc w:val="center"/>
        <w:tblLayout w:type="autofit"/>
        <w:tblCellMar>
          <w:top w:w="0" w:type="dxa"/>
          <w:left w:w="108" w:type="dxa"/>
          <w:bottom w:w="0" w:type="dxa"/>
          <w:right w:w="108" w:type="dxa"/>
        </w:tblCellMar>
      </w:tblPr>
      <w:tblGrid>
        <w:gridCol w:w="549"/>
        <w:gridCol w:w="968"/>
        <w:gridCol w:w="979"/>
        <w:gridCol w:w="2564"/>
        <w:gridCol w:w="1418"/>
        <w:gridCol w:w="1138"/>
        <w:gridCol w:w="996"/>
        <w:gridCol w:w="1305"/>
        <w:gridCol w:w="592"/>
        <w:gridCol w:w="693"/>
        <w:gridCol w:w="693"/>
        <w:gridCol w:w="597"/>
        <w:gridCol w:w="592"/>
        <w:gridCol w:w="538"/>
        <w:gridCol w:w="529"/>
      </w:tblGrid>
      <w:tr>
        <w:tblPrEx>
          <w:tblCellMar>
            <w:top w:w="0" w:type="dxa"/>
            <w:left w:w="108" w:type="dxa"/>
            <w:bottom w:w="0" w:type="dxa"/>
            <w:right w:w="108" w:type="dxa"/>
          </w:tblCellMar>
        </w:tblPrEx>
        <w:trPr>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88"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90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5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40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46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6"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4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34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906"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5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0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6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trHeight w:val="1433" w:hRule="atLeast"/>
          <w:jc w:val="center"/>
        </w:trPr>
        <w:tc>
          <w:tcPr>
            <w:tcW w:w="194" w:type="pc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342"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养老服务业务办理</w:t>
            </w:r>
          </w:p>
        </w:tc>
        <w:tc>
          <w:tcPr>
            <w:tcW w:w="346"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老年人补贴</w:t>
            </w:r>
          </w:p>
        </w:tc>
        <w:tc>
          <w:tcPr>
            <w:tcW w:w="906"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50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《信息公开条例》及相关规定</w:t>
            </w:r>
          </w:p>
        </w:tc>
        <w:tc>
          <w:tcPr>
            <w:tcW w:w="402"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制定或获取补贴政策之日起10个工作日内</w:t>
            </w:r>
          </w:p>
        </w:tc>
        <w:tc>
          <w:tcPr>
            <w:tcW w:w="352" w:type="pct"/>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Theme="minorEastAsia" w:hAnsiTheme="minorEastAsia"/>
                <w:color w:val="000000"/>
                <w:sz w:val="18"/>
                <w:szCs w:val="18"/>
              </w:rPr>
              <w:t>川岛镇人民政府</w:t>
            </w:r>
          </w:p>
        </w:tc>
        <w:tc>
          <w:tcPr>
            <w:tcW w:w="461" w:type="pct"/>
            <w:tcBorders>
              <w:top w:val="nil"/>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p>
            <w:pPr>
              <w:rPr>
                <w:rFonts w:asciiTheme="minorEastAsia" w:hAnsiTheme="minorEastAsia"/>
                <w:color w:val="000000"/>
                <w:sz w:val="18"/>
                <w:szCs w:val="18"/>
              </w:rPr>
            </w:pPr>
            <w:r>
              <w:rPr>
                <w:rFonts w:hint="eastAsia" w:ascii="宋体" w:hAnsi="宋体" w:eastAsia="宋体" w:cs="宋体"/>
                <w:color w:val="000000"/>
                <w:kern w:val="0"/>
                <w:sz w:val="18"/>
                <w:szCs w:val="18"/>
              </w:rPr>
              <w:t>■社区/企事业单位/村公示栏（电子屏）</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
      <w:pPr>
        <w:widowControl/>
        <w:jc w:val="left"/>
      </w:pPr>
      <w:r>
        <w:br w:type="page"/>
      </w:r>
    </w:p>
    <w:p>
      <w:pPr>
        <w:pStyle w:val="2"/>
        <w:spacing w:before="0" w:after="0" w:line="240" w:lineRule="auto"/>
        <w:jc w:val="center"/>
      </w:pPr>
      <w:bookmarkStart w:id="2" w:name="_Toc57053656"/>
      <w:r>
        <w:rPr>
          <w:rFonts w:hint="eastAsia" w:ascii="华文中宋" w:hAnsi="华文中宋" w:eastAsia="华文中宋" w:cs="宋体"/>
          <w:color w:val="000000"/>
          <w:kern w:val="0"/>
          <w:sz w:val="36"/>
          <w:szCs w:val="28"/>
        </w:rPr>
        <w:t>（三）财政预决算领域基层政务公开标准目录</w:t>
      </w:r>
      <w:bookmarkEnd w:id="2"/>
    </w:p>
    <w:tbl>
      <w:tblPr>
        <w:tblStyle w:val="9"/>
        <w:tblW w:w="4992" w:type="pct"/>
        <w:jc w:val="center"/>
        <w:tblLayout w:type="autofit"/>
        <w:tblCellMar>
          <w:top w:w="0" w:type="dxa"/>
          <w:left w:w="108" w:type="dxa"/>
          <w:bottom w:w="0" w:type="dxa"/>
          <w:right w:w="108" w:type="dxa"/>
        </w:tblCellMar>
      </w:tblPr>
      <w:tblGrid>
        <w:gridCol w:w="549"/>
        <w:gridCol w:w="682"/>
        <w:gridCol w:w="710"/>
        <w:gridCol w:w="3824"/>
        <w:gridCol w:w="993"/>
        <w:gridCol w:w="993"/>
        <w:gridCol w:w="993"/>
        <w:gridCol w:w="1172"/>
        <w:gridCol w:w="592"/>
        <w:gridCol w:w="693"/>
        <w:gridCol w:w="693"/>
        <w:gridCol w:w="597"/>
        <w:gridCol w:w="592"/>
        <w:gridCol w:w="538"/>
        <w:gridCol w:w="530"/>
      </w:tblGrid>
      <w:tr>
        <w:tblPrEx>
          <w:tblCellMar>
            <w:top w:w="0" w:type="dxa"/>
            <w:left w:w="108" w:type="dxa"/>
            <w:bottom w:w="0" w:type="dxa"/>
            <w:right w:w="108" w:type="dxa"/>
          </w:tblCellMar>
        </w:tblPrEx>
        <w:trPr>
          <w:cantSplit/>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492"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1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41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6"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cantSplit/>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4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25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1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1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7"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cantSplit/>
          <w:trHeight w:val="1717" w:hRule="atLeast"/>
          <w:jc w:val="center"/>
        </w:trPr>
        <w:tc>
          <w:tcPr>
            <w:tcW w:w="194" w:type="pct"/>
            <w:vMerge w:val="restar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vMerge w:val="restart"/>
            <w:tcBorders>
              <w:top w:val="single" w:color="auto" w:sz="4" w:space="0"/>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财政预决算</w:t>
            </w:r>
          </w:p>
        </w:tc>
        <w:tc>
          <w:tcPr>
            <w:tcW w:w="251" w:type="pct"/>
            <w:vMerge w:val="restar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w:t>
            </w:r>
          </w:p>
          <w:p>
            <w:pPr>
              <w:rPr>
                <w:rFonts w:asciiTheme="minorEastAsia" w:hAnsiTheme="minorEastAsia"/>
                <w:color w:val="000000"/>
                <w:sz w:val="18"/>
                <w:szCs w:val="18"/>
              </w:rPr>
            </w:pPr>
            <w:r>
              <w:rPr>
                <w:rFonts w:hint="eastAsia" w:asciiTheme="minorEastAsia" w:hAnsiTheme="minorEastAsia"/>
                <w:color w:val="000000"/>
                <w:sz w:val="18"/>
                <w:szCs w:val="18"/>
              </w:rPr>
              <w:t>预算</w:t>
            </w: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一般公共预算：①一般公共预算收入表。②一般公共预算支出表。③一般公共预算本级支出表。④一般公共预算本级基本支出表。⑤一般公共预算税收返还和转移支付表。⑥政府一般债务限额和余额情况表。</w:t>
            </w:r>
          </w:p>
        </w:tc>
        <w:tc>
          <w:tcPr>
            <w:tcW w:w="351" w:type="pct"/>
            <w:vMerge w:val="restart"/>
            <w:tcBorders>
              <w:top w:val="single" w:color="auto" w:sz="4" w:space="0"/>
              <w:left w:val="nil"/>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《预算法》《政府信息公开条例》《财政部关于印发</w:t>
            </w:r>
            <w:r>
              <w:rPr>
                <w:rFonts w:hint="eastAsia" w:asciiTheme="minorEastAsia" w:hAnsiTheme="minorEastAsia"/>
                <w:color w:val="000000"/>
                <w:sz w:val="18"/>
                <w:szCs w:val="18"/>
                <w:lang w:val="en-US" w:eastAsia="zh-CN"/>
              </w:rPr>
              <w:t>〈</w:t>
            </w:r>
            <w:r>
              <w:rPr>
                <w:rFonts w:hint="eastAsia" w:asciiTheme="minorEastAsia" w:hAnsiTheme="minorEastAsia"/>
                <w:color w:val="000000"/>
                <w:sz w:val="18"/>
                <w:szCs w:val="18"/>
              </w:rPr>
              <w:t>地方预决算公开操作规程</w:t>
            </w:r>
            <w:r>
              <w:rPr>
                <w:rFonts w:hint="eastAsia" w:asciiTheme="minorEastAsia" w:hAnsiTheme="minorEastAsia"/>
                <w:color w:val="000000"/>
                <w:sz w:val="18"/>
                <w:szCs w:val="18"/>
                <w:lang w:eastAsia="zh-CN"/>
              </w:rPr>
              <w:t>〉</w:t>
            </w:r>
            <w:r>
              <w:rPr>
                <w:rFonts w:hint="eastAsia" w:asciiTheme="minorEastAsia" w:hAnsiTheme="minorEastAsia"/>
                <w:color w:val="000000"/>
                <w:sz w:val="18"/>
                <w:szCs w:val="18"/>
              </w:rPr>
              <w:t>的通知》《财政部关于印发</w:t>
            </w:r>
            <w:r>
              <w:rPr>
                <w:rFonts w:hint="eastAsia" w:asciiTheme="minorEastAsia" w:hAnsiTheme="minorEastAsia"/>
                <w:color w:val="000000"/>
                <w:sz w:val="18"/>
                <w:szCs w:val="18"/>
                <w:lang w:eastAsia="zh-CN"/>
              </w:rPr>
              <w:t>〈</w:t>
            </w:r>
            <w:r>
              <w:rPr>
                <w:rFonts w:hint="eastAsia" w:asciiTheme="minorEastAsia" w:hAnsiTheme="minorEastAsia"/>
                <w:color w:val="000000"/>
                <w:sz w:val="18"/>
                <w:szCs w:val="18"/>
              </w:rPr>
              <w:t>地方政府债务信息公开办法（试行）</w:t>
            </w:r>
            <w:r>
              <w:rPr>
                <w:rFonts w:hint="eastAsia" w:asciiTheme="minorEastAsia" w:hAnsiTheme="minorEastAsia"/>
                <w:color w:val="000000"/>
                <w:sz w:val="18"/>
                <w:szCs w:val="18"/>
                <w:lang w:eastAsia="zh-CN"/>
              </w:rPr>
              <w:t>〉</w:t>
            </w:r>
            <w:r>
              <w:rPr>
                <w:rFonts w:hint="eastAsia" w:asciiTheme="minorEastAsia" w:hAnsiTheme="minorEastAsia"/>
                <w:color w:val="000000"/>
                <w:sz w:val="18"/>
                <w:szCs w:val="18"/>
              </w:rPr>
              <w:t>的通知》等法律法规和文件规定</w:t>
            </w:r>
          </w:p>
        </w:tc>
        <w:tc>
          <w:tcPr>
            <w:tcW w:w="351" w:type="pct"/>
            <w:vMerge w:val="restart"/>
            <w:tcBorders>
              <w:top w:val="single" w:color="auto" w:sz="4" w:space="0"/>
              <w:left w:val="nil"/>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本级人民代表大会或其常务委员会批准后20日内</w:t>
            </w:r>
          </w:p>
        </w:tc>
        <w:tc>
          <w:tcPr>
            <w:tcW w:w="351" w:type="pct"/>
            <w:vMerge w:val="restart"/>
            <w:tcBorders>
              <w:top w:val="single" w:color="auto" w:sz="4" w:space="0"/>
              <w:left w:val="nil"/>
              <w:right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Theme="minorEastAsia" w:hAnsiTheme="minorEastAsia"/>
                <w:color w:val="000000"/>
                <w:sz w:val="18"/>
                <w:szCs w:val="18"/>
              </w:rPr>
              <w:t>川岛镇人民政府</w:t>
            </w:r>
          </w:p>
        </w:tc>
        <w:tc>
          <w:tcPr>
            <w:tcW w:w="414" w:type="pct"/>
            <w:vMerge w:val="restar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tc>
        <w:tc>
          <w:tcPr>
            <w:tcW w:w="209"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Merge w:val="restart"/>
            <w:tcBorders>
              <w:top w:val="single" w:color="auto" w:sz="4" w:space="0"/>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450"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政府性基金预算：①政府性基金收入表。②政府性基金支出表。③本级政府性基金支出表。④政府性基金转移支付表。⑤政府专项债务限额和余额情况表。</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303"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国有资本经营预算：①国有资本经营预算收入表。②国有资本经营预算支出表。③本级国有资本经营预算支出表。④对下安排转移支付的应当公开国有资本经营预算转移支付表。</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754"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社会保险基金预算：①社会保险基金收入表。②社会保险基金支出表。</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2097"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地方一般公共预算、政府性基金预算、国有资本经营预算和社会保险基金预算报表中涉及本级支出的，应当公开到功能分类项级科目。本级一般公共预算基本支出应当公开到经济性质分类款级科目，专项转移支付应当分地区、分项目公开。</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212"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对财政转移支付安排、举借政府债务等重要事项进行解释、说明，并公开重大政策和重点项目等绩效目标。</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837"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地方本级汇总的一般公共预算“三公”经费，包括预算总额，以及“因公出国（境）费”“公务用车购置及运行费”（区分“公务用车购置费”“公务用车运行费”两项）、“公务接待费”分项数额，并对增减变化情况进行说明。</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23"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地方政府债务限额、余额、使用安排及还本付息等信息，包括：①随同预算公开上一年度本地区、本级及所属地区地方政府债务限额及余额（或余额预计执行数），以及本地区和本级上一年度地方政府债券（含再融资债券）发行及还本付息额（或预计执行数）、本年度地方政府债券还本付息预算数等；②随同调整预算公开当年本地区及本级地方政府债务限额、本级新增地方政府债券资金使用安排等。</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443" w:hRule="atLeast"/>
          <w:jc w:val="center"/>
        </w:trPr>
        <w:tc>
          <w:tcPr>
            <w:tcW w:w="194" w:type="pct"/>
            <w:vMerge w:val="continue"/>
            <w:tcBorders>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没有数据的表格应当列出空表并说明。</w:t>
            </w:r>
          </w:p>
        </w:tc>
        <w:tc>
          <w:tcPr>
            <w:tcW w:w="351" w:type="pct"/>
            <w:vMerge w:val="continue"/>
            <w:tcBorders>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779" w:hRule="atLeast"/>
          <w:jc w:val="center"/>
        </w:trPr>
        <w:tc>
          <w:tcPr>
            <w:tcW w:w="194" w:type="pct"/>
            <w:vMerge w:val="restar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restar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w:t>
            </w:r>
          </w:p>
          <w:p>
            <w:pPr>
              <w:rPr>
                <w:rFonts w:asciiTheme="minorEastAsia" w:hAnsiTheme="minorEastAsia"/>
                <w:color w:val="000000"/>
                <w:sz w:val="18"/>
                <w:szCs w:val="18"/>
              </w:rPr>
            </w:pPr>
            <w:r>
              <w:rPr>
                <w:rFonts w:hint="eastAsia" w:asciiTheme="minorEastAsia" w:hAnsiTheme="minorEastAsia"/>
                <w:color w:val="000000"/>
                <w:sz w:val="18"/>
                <w:szCs w:val="18"/>
              </w:rPr>
              <w:t>决算</w:t>
            </w: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一般公共预算：①一般公共预算收入表。②一般公共预算支出表。③一般公共预算本级支出表。④一般公共预算本级基本支出表。⑤一般公共预算税收返还和转移支付表。⑥政府一般债务限额和余额情况表。</w:t>
            </w:r>
          </w:p>
        </w:tc>
        <w:tc>
          <w:tcPr>
            <w:tcW w:w="351" w:type="pct"/>
            <w:vMerge w:val="restart"/>
            <w:tcBorders>
              <w:top w:val="single" w:color="auto" w:sz="4" w:space="0"/>
              <w:left w:val="nil"/>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《预算法》《政府信息公开条例》《财政部关于印发</w:t>
            </w:r>
            <w:r>
              <w:rPr>
                <w:rFonts w:hint="eastAsia" w:asciiTheme="minorEastAsia" w:hAnsiTheme="minorEastAsia"/>
                <w:color w:val="000000"/>
                <w:sz w:val="18"/>
                <w:szCs w:val="18"/>
                <w:lang w:eastAsia="zh-CN"/>
              </w:rPr>
              <w:t>〈</w:t>
            </w:r>
            <w:r>
              <w:rPr>
                <w:rFonts w:hint="eastAsia" w:asciiTheme="minorEastAsia" w:hAnsiTheme="minorEastAsia"/>
                <w:color w:val="000000"/>
                <w:sz w:val="18"/>
                <w:szCs w:val="18"/>
              </w:rPr>
              <w:t>地方预决算公开操作规程</w:t>
            </w:r>
            <w:bookmarkStart w:id="13" w:name="_GoBack"/>
            <w:r>
              <w:rPr>
                <w:rFonts w:hint="eastAsia" w:asciiTheme="minorEastAsia" w:hAnsiTheme="minorEastAsia"/>
                <w:color w:val="000000"/>
                <w:sz w:val="18"/>
                <w:szCs w:val="18"/>
                <w:lang w:eastAsia="zh-CN"/>
              </w:rPr>
              <w:t>〉</w:t>
            </w:r>
            <w:bookmarkEnd w:id="13"/>
            <w:r>
              <w:rPr>
                <w:rFonts w:hint="eastAsia" w:asciiTheme="minorEastAsia" w:hAnsiTheme="minorEastAsia"/>
                <w:color w:val="000000"/>
                <w:sz w:val="18"/>
                <w:szCs w:val="18"/>
              </w:rPr>
              <w:t>的通知》《财政部关于印发</w:t>
            </w:r>
            <w:r>
              <w:rPr>
                <w:rFonts w:hint="eastAsia" w:asciiTheme="minorEastAsia" w:hAnsiTheme="minorEastAsia"/>
                <w:color w:val="000000"/>
                <w:sz w:val="18"/>
                <w:szCs w:val="18"/>
                <w:lang w:eastAsia="zh-CN"/>
              </w:rPr>
              <w:t>〈</w:t>
            </w:r>
            <w:r>
              <w:rPr>
                <w:rFonts w:hint="eastAsia" w:asciiTheme="minorEastAsia" w:hAnsiTheme="minorEastAsia"/>
                <w:color w:val="000000"/>
                <w:sz w:val="18"/>
                <w:szCs w:val="18"/>
              </w:rPr>
              <w:t>地方政府债务信息公开办法（试行）</w:t>
            </w:r>
            <w:r>
              <w:rPr>
                <w:rFonts w:hint="eastAsia" w:asciiTheme="minorEastAsia" w:hAnsiTheme="minorEastAsia"/>
                <w:color w:val="000000"/>
                <w:sz w:val="18"/>
                <w:szCs w:val="18"/>
                <w:lang w:eastAsia="zh-CN"/>
              </w:rPr>
              <w:t>〉</w:t>
            </w:r>
            <w:r>
              <w:rPr>
                <w:rFonts w:hint="eastAsia" w:asciiTheme="minorEastAsia" w:hAnsiTheme="minorEastAsia"/>
                <w:color w:val="000000"/>
                <w:sz w:val="18"/>
                <w:szCs w:val="18"/>
              </w:rPr>
              <w:t>的通知》等法律法规和文件规定</w:t>
            </w:r>
          </w:p>
        </w:tc>
        <w:tc>
          <w:tcPr>
            <w:tcW w:w="351" w:type="pct"/>
            <w:vMerge w:val="restart"/>
            <w:tcBorders>
              <w:top w:val="single" w:color="auto" w:sz="4" w:space="0"/>
              <w:left w:val="nil"/>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本级人民代表大会或其常务委员会批准后20日内</w:t>
            </w:r>
          </w:p>
        </w:tc>
        <w:tc>
          <w:tcPr>
            <w:tcW w:w="351" w:type="pct"/>
            <w:vMerge w:val="restart"/>
            <w:tcBorders>
              <w:top w:val="single" w:color="auto" w:sz="4" w:space="0"/>
              <w:left w:val="nil"/>
              <w:right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Theme="minorEastAsia" w:hAnsiTheme="minorEastAsia"/>
                <w:color w:val="000000"/>
                <w:sz w:val="18"/>
                <w:szCs w:val="18"/>
              </w:rPr>
              <w:t>川岛镇人民政府</w:t>
            </w:r>
          </w:p>
        </w:tc>
        <w:tc>
          <w:tcPr>
            <w:tcW w:w="414" w:type="pct"/>
            <w:vMerge w:val="restar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tc>
        <w:tc>
          <w:tcPr>
            <w:tcW w:w="209"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Merge w:val="restart"/>
            <w:tcBorders>
              <w:top w:val="single" w:color="auto" w:sz="4" w:space="0"/>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535"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政府性基金预算：①政府性基金收入表。②政府性基金支出表。③本级政府性基金支出表。④政府性基金转移支付表。⑤政府专项债务限额和余额情况表。</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416"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国有资本经营预算：①国有资本经营预算收入表。②国有资本经营预算支出表。③本级国有资本经营预算支出表。④对下安排转移支付的应当公开国有资本经营预算转移支付表。</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841"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社会保险基金预算：①社会保险基金收入表。②社会保险基金支出表。</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986"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地方一般公共预算、政府性基金预算、国有资本经营预算和社会保险基金预算报表中涉及本级支出的，应当公开到功能分类项级科目。本级一般公共预算基本支出应当公开到经济性质分类款级科目，专项转移支付应当分地区、分项目公开。</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212"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对财政转移支付安排、举借政府债务、预算绩效工作开展情况等重要事项进行解释、说明，并公开重大政策和重点项目绩效执行结果。</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966"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地方本级汇总的一般公共预算“三公”经费，包括预算总额，以及“因公出国（境）费”“公务用车购置及运行费”（区分“公务用车购置费”“公务用车运行费”两项）“公务接待费”分项数额，并对增减变化情况（与预算对比）进行说明。</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697" w:hRule="atLeast"/>
          <w:jc w:val="center"/>
        </w:trPr>
        <w:tc>
          <w:tcPr>
            <w:tcW w:w="194" w:type="pct"/>
            <w:vMerge w:val="continue"/>
            <w:tcBorders>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地方政府债务限额、余额、使用安排及还本付息等信息，包括：上年末本地区、本级及所属地区地方政府债务限额、余额决算数，地方政府债券发行、还本付息决算数，以及债券资金使用安排等。</w:t>
            </w: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418" w:hRule="atLeast"/>
          <w:jc w:val="center"/>
        </w:trPr>
        <w:tc>
          <w:tcPr>
            <w:tcW w:w="194" w:type="pct"/>
            <w:vMerge w:val="continue"/>
            <w:tcBorders>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241" w:type="pct"/>
            <w:vMerge w:val="continue"/>
            <w:tcBorders>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51" w:type="pct"/>
            <w:vMerge w:val="continue"/>
            <w:tcBorders>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1351" w:type="pct"/>
            <w:tcBorders>
              <w:top w:val="single" w:color="auto" w:sz="4" w:space="0"/>
              <w:left w:val="nil"/>
              <w:bottom w:val="single" w:color="auto" w:sz="4" w:space="0"/>
              <w:right w:val="single" w:color="auto" w:sz="4" w:space="0"/>
            </w:tcBorders>
            <w:shd w:val="clear" w:color="auto" w:fill="auto"/>
            <w:vAlign w:val="center"/>
          </w:tcPr>
          <w:p>
            <w:pPr>
              <w:widowControl/>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没有数据的表格应当列出空表并说明。</w:t>
            </w:r>
          </w:p>
        </w:tc>
        <w:tc>
          <w:tcPr>
            <w:tcW w:w="351" w:type="pct"/>
            <w:vMerge w:val="continue"/>
            <w:tcBorders>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351" w:type="pct"/>
            <w:vMerge w:val="continue"/>
            <w:tcBorders>
              <w:left w:val="nil"/>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p>
        </w:tc>
        <w:tc>
          <w:tcPr>
            <w:tcW w:w="414" w:type="pct"/>
            <w:vMerge w:val="continue"/>
            <w:tcBorders>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20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11"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87" w:type="pct"/>
            <w:vMerge w:val="continue"/>
            <w:tcBorders>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3" w:name="_Toc57053657"/>
      <w:r>
        <w:rPr>
          <w:rFonts w:hint="eastAsia" w:ascii="华文中宋" w:hAnsi="华文中宋" w:eastAsia="华文中宋" w:cs="宋体"/>
          <w:color w:val="000000"/>
          <w:kern w:val="0"/>
          <w:sz w:val="36"/>
          <w:szCs w:val="28"/>
        </w:rPr>
        <w:t>（四）就业创业领域基层政务公开标准目录</w:t>
      </w:r>
      <w:bookmarkEnd w:id="3"/>
    </w:p>
    <w:tbl>
      <w:tblPr>
        <w:tblStyle w:val="9"/>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968"/>
        <w:gridCol w:w="979"/>
        <w:gridCol w:w="2278"/>
        <w:gridCol w:w="1842"/>
        <w:gridCol w:w="999"/>
        <w:gridCol w:w="996"/>
        <w:gridCol w:w="1305"/>
        <w:gridCol w:w="592"/>
        <w:gridCol w:w="693"/>
        <w:gridCol w:w="693"/>
        <w:gridCol w:w="597"/>
        <w:gridCol w:w="592"/>
        <w:gridCol w:w="538"/>
        <w:gridCol w:w="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blHeader/>
          <w:jc w:val="center"/>
        </w:trPr>
        <w:tc>
          <w:tcPr>
            <w:tcW w:w="194"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88"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805"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65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53"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2"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46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6" w:type="pct"/>
            <w:gridSpan w:val="3"/>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blHeader/>
          <w:jc w:val="center"/>
        </w:trPr>
        <w:tc>
          <w:tcPr>
            <w:tcW w:w="194" w:type="pct"/>
            <w:vMerge w:val="continue"/>
            <w:vAlign w:val="center"/>
          </w:tcPr>
          <w:p>
            <w:pPr>
              <w:widowControl/>
              <w:jc w:val="left"/>
              <w:rPr>
                <w:rFonts w:ascii="宋体" w:hAnsi="宋体" w:eastAsia="宋体" w:cs="宋体"/>
                <w:b/>
                <w:bCs/>
                <w:color w:val="000000"/>
                <w:kern w:val="0"/>
                <w:sz w:val="18"/>
                <w:szCs w:val="18"/>
              </w:rPr>
            </w:pPr>
          </w:p>
        </w:tc>
        <w:tc>
          <w:tcPr>
            <w:tcW w:w="342"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346"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805" w:type="pct"/>
            <w:vMerge w:val="continue"/>
            <w:vAlign w:val="center"/>
          </w:tcPr>
          <w:p>
            <w:pPr>
              <w:widowControl/>
              <w:jc w:val="left"/>
              <w:rPr>
                <w:rFonts w:ascii="宋体" w:hAnsi="宋体" w:eastAsia="宋体" w:cs="宋体"/>
                <w:b/>
                <w:bCs/>
                <w:color w:val="000000"/>
                <w:kern w:val="0"/>
                <w:sz w:val="18"/>
                <w:szCs w:val="18"/>
              </w:rPr>
            </w:pPr>
          </w:p>
        </w:tc>
        <w:tc>
          <w:tcPr>
            <w:tcW w:w="651" w:type="pct"/>
            <w:vMerge w:val="continue"/>
            <w:vAlign w:val="center"/>
          </w:tcPr>
          <w:p>
            <w:pPr>
              <w:widowControl/>
              <w:jc w:val="left"/>
              <w:rPr>
                <w:rFonts w:ascii="宋体" w:hAnsi="宋体" w:eastAsia="宋体" w:cs="宋体"/>
                <w:b/>
                <w:bCs/>
                <w:color w:val="000000"/>
                <w:kern w:val="0"/>
                <w:sz w:val="18"/>
                <w:szCs w:val="18"/>
              </w:rPr>
            </w:pPr>
          </w:p>
        </w:tc>
        <w:tc>
          <w:tcPr>
            <w:tcW w:w="353" w:type="pct"/>
            <w:vMerge w:val="continue"/>
            <w:vAlign w:val="center"/>
          </w:tcPr>
          <w:p>
            <w:pPr>
              <w:widowControl/>
              <w:jc w:val="left"/>
              <w:rPr>
                <w:rFonts w:ascii="宋体" w:hAnsi="宋体" w:eastAsia="宋体" w:cs="宋体"/>
                <w:b/>
                <w:bCs/>
                <w:color w:val="000000"/>
                <w:kern w:val="0"/>
                <w:sz w:val="18"/>
                <w:szCs w:val="18"/>
              </w:rPr>
            </w:pPr>
          </w:p>
        </w:tc>
        <w:tc>
          <w:tcPr>
            <w:tcW w:w="352" w:type="pct"/>
            <w:vMerge w:val="continue"/>
            <w:vAlign w:val="center"/>
          </w:tcPr>
          <w:p>
            <w:pPr>
              <w:widowControl/>
              <w:jc w:val="left"/>
              <w:rPr>
                <w:rFonts w:ascii="宋体" w:hAnsi="宋体" w:eastAsia="宋体" w:cs="宋体"/>
                <w:b/>
                <w:bCs/>
                <w:color w:val="000000"/>
                <w:kern w:val="0"/>
                <w:sz w:val="18"/>
                <w:szCs w:val="18"/>
              </w:rPr>
            </w:pPr>
          </w:p>
        </w:tc>
        <w:tc>
          <w:tcPr>
            <w:tcW w:w="461" w:type="pct"/>
            <w:vMerge w:val="continue"/>
            <w:vAlign w:val="center"/>
          </w:tcPr>
          <w:p>
            <w:pPr>
              <w:widowControl/>
              <w:jc w:val="left"/>
              <w:rPr>
                <w:rFonts w:ascii="宋体" w:hAnsi="宋体" w:eastAsia="宋体" w:cs="宋体"/>
                <w:b/>
                <w:bCs/>
                <w:color w:val="000000"/>
                <w:kern w:val="0"/>
                <w:sz w:val="18"/>
                <w:szCs w:val="18"/>
              </w:rPr>
            </w:pPr>
          </w:p>
        </w:tc>
        <w:tc>
          <w:tcPr>
            <w:tcW w:w="209"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7" w:type="pct"/>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342" w:type="pct"/>
            <w:vMerge w:val="restart"/>
            <w:shd w:val="clear" w:color="auto" w:fill="auto"/>
            <w:vAlign w:val="center"/>
          </w:tcPr>
          <w:p>
            <w:pPr>
              <w:rPr>
                <w:rFonts w:asciiTheme="minorEastAsia" w:hAnsiTheme="minorEastAsia"/>
                <w:color w:val="000000"/>
                <w:sz w:val="18"/>
                <w:szCs w:val="18"/>
              </w:rPr>
            </w:pPr>
            <w:r>
              <w:rPr>
                <w:rFonts w:hint="eastAsia" w:cs="宋体" w:asciiTheme="minorEastAsia" w:hAnsiTheme="minorEastAsia"/>
                <w:sz w:val="18"/>
                <w:szCs w:val="18"/>
              </w:rPr>
              <w:t>就业信息服务</w:t>
            </w:r>
          </w:p>
        </w:tc>
        <w:tc>
          <w:tcPr>
            <w:tcW w:w="346"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就业创业政策法规</w:t>
            </w:r>
          </w:p>
        </w:tc>
        <w:tc>
          <w:tcPr>
            <w:tcW w:w="805"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1.就业创业政策项目；2.对象范围；3.政策申请条件；4.政策申请材料；5.办理流程；6.办理地点（方式）；7.咨询电话</w:t>
            </w:r>
          </w:p>
        </w:tc>
        <w:tc>
          <w:tcPr>
            <w:tcW w:w="651"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《中华人民共和国政府信息公开条例》《中华人民共和国就业促进法》《人力资源市场暂行条例》《广东省实施〈中华人民共和国就业促进法〉办法》</w:t>
            </w:r>
          </w:p>
        </w:tc>
        <w:tc>
          <w:tcPr>
            <w:tcW w:w="353"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公开事项信息形成或变更之日起20个工作日内公开</w:t>
            </w: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342" w:type="pct"/>
            <w:vMerge w:val="continue"/>
            <w:shd w:val="clear" w:color="auto" w:fill="auto"/>
            <w:vAlign w:val="center"/>
          </w:tcPr>
          <w:p>
            <w:pPr>
              <w:rPr>
                <w:rFonts w:asciiTheme="minorEastAsia" w:hAnsiTheme="minorEastAsia"/>
                <w:color w:val="000000"/>
                <w:sz w:val="18"/>
                <w:szCs w:val="18"/>
              </w:rPr>
            </w:pPr>
          </w:p>
        </w:tc>
        <w:tc>
          <w:tcPr>
            <w:tcW w:w="346"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求职信息登记</w:t>
            </w:r>
          </w:p>
        </w:tc>
        <w:tc>
          <w:tcPr>
            <w:tcW w:w="805"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1.服务对象；2.提交材料；3.办理流程；4.服务时间；5.服务地点（方式）；6.咨询电话</w:t>
            </w:r>
          </w:p>
        </w:tc>
        <w:tc>
          <w:tcPr>
            <w:tcW w:w="651" w:type="pct"/>
            <w:vMerge w:val="continue"/>
            <w:shd w:val="clear" w:color="auto" w:fill="auto"/>
            <w:vAlign w:val="center"/>
          </w:tcPr>
          <w:p>
            <w:pPr>
              <w:textAlignment w:val="center"/>
              <w:rPr>
                <w:rFonts w:asciiTheme="minorEastAsia" w:hAnsiTheme="minorEastAsia"/>
                <w:color w:val="000000"/>
                <w:sz w:val="18"/>
                <w:szCs w:val="18"/>
              </w:rPr>
            </w:pPr>
          </w:p>
        </w:tc>
        <w:tc>
          <w:tcPr>
            <w:tcW w:w="353" w:type="pct"/>
            <w:vMerge w:val="continue"/>
            <w:shd w:val="clear" w:color="auto" w:fill="auto"/>
            <w:vAlign w:val="center"/>
          </w:tcPr>
          <w:p>
            <w:pPr>
              <w:textAlignment w:val="center"/>
              <w:rPr>
                <w:rFonts w:asciiTheme="minorEastAsia" w:hAnsiTheme="minorEastAsia"/>
                <w:color w:val="000000"/>
                <w:sz w:val="18"/>
                <w:szCs w:val="18"/>
              </w:rPr>
            </w:pP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jc w:val="center"/>
        </w:trPr>
        <w:tc>
          <w:tcPr>
            <w:tcW w:w="194" w:type="pct"/>
            <w:shd w:val="clear" w:color="auto" w:fill="auto"/>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w:t>
            </w:r>
          </w:p>
        </w:tc>
        <w:tc>
          <w:tcPr>
            <w:tcW w:w="342" w:type="pct"/>
            <w:vMerge w:val="restar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就业失业登记</w:t>
            </w:r>
          </w:p>
        </w:tc>
        <w:tc>
          <w:tcPr>
            <w:tcW w:w="346"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失业登记</w:t>
            </w:r>
          </w:p>
        </w:tc>
        <w:tc>
          <w:tcPr>
            <w:tcW w:w="805" w:type="pct"/>
            <w:vMerge w:val="restar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1.对象范围；2.申请人权利和义务；3.申请条件；4.申请材料；5.办理流程；6.办理时限；7.办理地点（方式）；8.办理结果告知方式；9.咨询电话</w:t>
            </w:r>
          </w:p>
        </w:tc>
        <w:tc>
          <w:tcPr>
            <w:tcW w:w="651"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《中华人民共和国政府信息公开条例》《中华人民共和国就业促进法》《人力资源市场暂行条例》《广东省实施〈中华人民共和国就业促进法〉办法》</w:t>
            </w:r>
          </w:p>
        </w:tc>
        <w:tc>
          <w:tcPr>
            <w:tcW w:w="353"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公开事项信息形成或变更之日起20个工作日内公开</w:t>
            </w: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jc w:val="center"/>
        </w:trPr>
        <w:tc>
          <w:tcPr>
            <w:tcW w:w="194" w:type="pct"/>
            <w:shd w:val="clear" w:color="auto" w:fill="auto"/>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4</w:t>
            </w:r>
          </w:p>
        </w:tc>
        <w:tc>
          <w:tcPr>
            <w:tcW w:w="342" w:type="pct"/>
            <w:vMerge w:val="continue"/>
            <w:shd w:val="clear" w:color="auto" w:fill="auto"/>
            <w:vAlign w:val="center"/>
          </w:tcPr>
          <w:p>
            <w:pPr>
              <w:rPr>
                <w:rFonts w:cs="宋体" w:asciiTheme="minorEastAsia" w:hAnsiTheme="minorEastAsia"/>
                <w:sz w:val="18"/>
                <w:szCs w:val="18"/>
              </w:rPr>
            </w:pPr>
          </w:p>
        </w:tc>
        <w:tc>
          <w:tcPr>
            <w:tcW w:w="346"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就业登记</w:t>
            </w:r>
          </w:p>
        </w:tc>
        <w:tc>
          <w:tcPr>
            <w:tcW w:w="805" w:type="pct"/>
            <w:vMerge w:val="continue"/>
            <w:shd w:val="clear" w:color="auto" w:fill="auto"/>
            <w:vAlign w:val="center"/>
          </w:tcPr>
          <w:p>
            <w:pPr>
              <w:textAlignment w:val="center"/>
              <w:rPr>
                <w:rFonts w:cs="宋体" w:asciiTheme="minorEastAsia" w:hAnsiTheme="minorEastAsia"/>
                <w:sz w:val="18"/>
                <w:szCs w:val="18"/>
              </w:rPr>
            </w:pPr>
          </w:p>
        </w:tc>
        <w:tc>
          <w:tcPr>
            <w:tcW w:w="651" w:type="pct"/>
            <w:vMerge w:val="continue"/>
            <w:shd w:val="clear" w:color="auto" w:fill="auto"/>
            <w:vAlign w:val="center"/>
          </w:tcPr>
          <w:p>
            <w:pPr>
              <w:textAlignment w:val="center"/>
              <w:rPr>
                <w:rFonts w:asciiTheme="minorEastAsia" w:hAnsiTheme="minorEastAsia"/>
                <w:color w:val="000000"/>
                <w:sz w:val="18"/>
                <w:szCs w:val="18"/>
              </w:rPr>
            </w:pPr>
          </w:p>
        </w:tc>
        <w:tc>
          <w:tcPr>
            <w:tcW w:w="353" w:type="pct"/>
            <w:vMerge w:val="continue"/>
            <w:shd w:val="clear" w:color="auto" w:fill="auto"/>
            <w:vAlign w:val="center"/>
          </w:tcPr>
          <w:p>
            <w:pPr>
              <w:textAlignment w:val="center"/>
              <w:rPr>
                <w:rFonts w:asciiTheme="minorEastAsia" w:hAnsiTheme="minorEastAsia"/>
                <w:color w:val="000000"/>
                <w:sz w:val="18"/>
                <w:szCs w:val="18"/>
              </w:rPr>
            </w:pP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atLeast"/>
          <w:jc w:val="center"/>
        </w:trPr>
        <w:tc>
          <w:tcPr>
            <w:tcW w:w="194" w:type="pct"/>
            <w:shd w:val="clear" w:color="auto" w:fill="auto"/>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5</w:t>
            </w:r>
          </w:p>
        </w:tc>
        <w:tc>
          <w:tcPr>
            <w:tcW w:w="342" w:type="pct"/>
            <w:vMerge w:val="continue"/>
            <w:shd w:val="clear" w:color="auto" w:fill="auto"/>
            <w:vAlign w:val="center"/>
          </w:tcPr>
          <w:p>
            <w:pPr>
              <w:rPr>
                <w:rFonts w:cs="宋体" w:asciiTheme="minorEastAsia" w:hAnsiTheme="minorEastAsia"/>
                <w:sz w:val="18"/>
                <w:szCs w:val="18"/>
              </w:rPr>
            </w:pPr>
          </w:p>
        </w:tc>
        <w:tc>
          <w:tcPr>
            <w:tcW w:w="346"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《就业创业证》申领</w:t>
            </w:r>
          </w:p>
        </w:tc>
        <w:tc>
          <w:tcPr>
            <w:tcW w:w="805"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1.对象范围；2.证件使用注意事项；3.申领条件；4.申领材料；5.办理流程；6.办理时限；7.办理地点（方式）；8.证件送达方式；9.咨询电话</w:t>
            </w:r>
          </w:p>
        </w:tc>
        <w:tc>
          <w:tcPr>
            <w:tcW w:w="651" w:type="pct"/>
            <w:vMerge w:val="continue"/>
            <w:shd w:val="clear" w:color="auto" w:fill="auto"/>
            <w:vAlign w:val="center"/>
          </w:tcPr>
          <w:p>
            <w:pPr>
              <w:textAlignment w:val="center"/>
              <w:rPr>
                <w:rFonts w:asciiTheme="minorEastAsia" w:hAnsiTheme="minorEastAsia"/>
                <w:color w:val="000000"/>
                <w:sz w:val="18"/>
                <w:szCs w:val="18"/>
              </w:rPr>
            </w:pPr>
          </w:p>
        </w:tc>
        <w:tc>
          <w:tcPr>
            <w:tcW w:w="353" w:type="pct"/>
            <w:vMerge w:val="continue"/>
            <w:shd w:val="clear" w:color="auto" w:fill="auto"/>
            <w:vAlign w:val="center"/>
          </w:tcPr>
          <w:p>
            <w:pPr>
              <w:textAlignment w:val="center"/>
              <w:rPr>
                <w:rFonts w:asciiTheme="minorEastAsia" w:hAnsiTheme="minorEastAsia"/>
                <w:color w:val="000000"/>
                <w:sz w:val="18"/>
                <w:szCs w:val="18"/>
              </w:rPr>
            </w:pP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atLeast"/>
          <w:jc w:val="center"/>
        </w:trPr>
        <w:tc>
          <w:tcPr>
            <w:tcW w:w="194" w:type="pct"/>
            <w:shd w:val="clear" w:color="auto" w:fill="auto"/>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6</w:t>
            </w:r>
          </w:p>
        </w:tc>
        <w:tc>
          <w:tcPr>
            <w:tcW w:w="342" w:type="pct"/>
            <w:vMerge w:val="restar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对就业困难人员（含建档立卡贫困劳动力）实施就业援助</w:t>
            </w:r>
          </w:p>
        </w:tc>
        <w:tc>
          <w:tcPr>
            <w:tcW w:w="346"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就业困难人员认定</w:t>
            </w:r>
          </w:p>
        </w:tc>
        <w:tc>
          <w:tcPr>
            <w:tcW w:w="805"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1.文件依据；2.对象范围；3.申请条件；4.申请材料；5.办理流程；6.办理时限；7.办理地点（方式）；8.办理结果告知方式；9.咨询电话</w:t>
            </w:r>
          </w:p>
        </w:tc>
        <w:tc>
          <w:tcPr>
            <w:tcW w:w="651"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《中华人民共和国政府信息公开条例》《中华人民共和国就业促进法》《人力资源市场暂行条例》《广东省实施〈中华人民共和国就业促进法〉办法》</w:t>
            </w:r>
          </w:p>
        </w:tc>
        <w:tc>
          <w:tcPr>
            <w:tcW w:w="353"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公开事项信息形成或变更之日起20个工作日内公开</w:t>
            </w: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7" w:hRule="atLeast"/>
          <w:jc w:val="center"/>
        </w:trPr>
        <w:tc>
          <w:tcPr>
            <w:tcW w:w="194" w:type="pct"/>
            <w:shd w:val="clear" w:color="auto" w:fill="auto"/>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7</w:t>
            </w:r>
          </w:p>
        </w:tc>
        <w:tc>
          <w:tcPr>
            <w:tcW w:w="342" w:type="pct"/>
            <w:vMerge w:val="continue"/>
            <w:shd w:val="clear" w:color="auto" w:fill="auto"/>
            <w:vAlign w:val="center"/>
          </w:tcPr>
          <w:p>
            <w:pPr>
              <w:textAlignment w:val="center"/>
              <w:rPr>
                <w:rFonts w:cs="宋体" w:asciiTheme="minorEastAsia" w:hAnsiTheme="minorEastAsia"/>
                <w:sz w:val="18"/>
                <w:szCs w:val="18"/>
              </w:rPr>
            </w:pPr>
          </w:p>
        </w:tc>
        <w:tc>
          <w:tcPr>
            <w:tcW w:w="346"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就业困难人员社会保险补贴申领</w:t>
            </w:r>
          </w:p>
        </w:tc>
        <w:tc>
          <w:tcPr>
            <w:tcW w:w="805"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1.文件依据；2.政策对象；3.补贴标准4.申请条件；5.申请材料；6.办理流程；7.办理时限；8.办理地点（方式）9.办理结果告知方式；10.咨询电话</w:t>
            </w:r>
          </w:p>
        </w:tc>
        <w:tc>
          <w:tcPr>
            <w:tcW w:w="651" w:type="pct"/>
            <w:vMerge w:val="continue"/>
            <w:shd w:val="clear" w:color="auto" w:fill="auto"/>
            <w:vAlign w:val="center"/>
          </w:tcPr>
          <w:p>
            <w:pPr>
              <w:textAlignment w:val="center"/>
              <w:rPr>
                <w:rFonts w:asciiTheme="minorEastAsia" w:hAnsiTheme="minorEastAsia"/>
                <w:color w:val="000000"/>
                <w:sz w:val="18"/>
                <w:szCs w:val="18"/>
              </w:rPr>
            </w:pPr>
          </w:p>
        </w:tc>
        <w:tc>
          <w:tcPr>
            <w:tcW w:w="353" w:type="pct"/>
            <w:vMerge w:val="continue"/>
            <w:shd w:val="clear" w:color="auto" w:fill="auto"/>
            <w:vAlign w:val="center"/>
          </w:tcPr>
          <w:p>
            <w:pPr>
              <w:textAlignment w:val="center"/>
              <w:rPr>
                <w:rFonts w:asciiTheme="minorEastAsia" w:hAnsiTheme="minorEastAsia"/>
                <w:color w:val="000000"/>
                <w:sz w:val="18"/>
                <w:szCs w:val="18"/>
              </w:rPr>
            </w:pP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atLeast"/>
          <w:jc w:val="center"/>
        </w:trPr>
        <w:tc>
          <w:tcPr>
            <w:tcW w:w="194" w:type="pct"/>
            <w:shd w:val="clear" w:color="auto" w:fill="auto"/>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8</w:t>
            </w:r>
          </w:p>
        </w:tc>
        <w:tc>
          <w:tcPr>
            <w:tcW w:w="342" w:type="pct"/>
            <w:vMerge w:val="restar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高校毕业生就业服务</w:t>
            </w:r>
          </w:p>
        </w:tc>
        <w:tc>
          <w:tcPr>
            <w:tcW w:w="346"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应届高校毕业生到基层就业补贴申领</w:t>
            </w:r>
          </w:p>
        </w:tc>
        <w:tc>
          <w:tcPr>
            <w:tcW w:w="805" w:type="pct"/>
            <w:vMerge w:val="restar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1.文件依据；2.政策对象；3.补贴标准；4.申请条件；5.申请材料；6.办理流程；7.办理时限；8.办理地点（方式）；9.办理结果；10.咨询电话</w:t>
            </w:r>
          </w:p>
        </w:tc>
        <w:tc>
          <w:tcPr>
            <w:tcW w:w="651"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《中华人民共和国政府信息公开条例》《中华人民共和国就业促进法》《人力资源市场暂行条例》《广东省实施〈中华人民共和国就业促进法〉办法》</w:t>
            </w:r>
          </w:p>
        </w:tc>
        <w:tc>
          <w:tcPr>
            <w:tcW w:w="353"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公开事项信息形成或变更之日起20个工作日内公开</w:t>
            </w: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atLeast"/>
          <w:jc w:val="center"/>
        </w:trPr>
        <w:tc>
          <w:tcPr>
            <w:tcW w:w="194" w:type="pct"/>
            <w:shd w:val="clear" w:color="auto" w:fill="auto"/>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9</w:t>
            </w:r>
          </w:p>
        </w:tc>
        <w:tc>
          <w:tcPr>
            <w:tcW w:w="342" w:type="pct"/>
            <w:vMerge w:val="continue"/>
            <w:shd w:val="clear" w:color="auto" w:fill="auto"/>
            <w:vAlign w:val="center"/>
          </w:tcPr>
          <w:p>
            <w:pPr>
              <w:textAlignment w:val="center"/>
              <w:rPr>
                <w:rFonts w:cs="宋体" w:asciiTheme="minorEastAsia" w:hAnsiTheme="minorEastAsia"/>
                <w:sz w:val="18"/>
                <w:szCs w:val="18"/>
              </w:rPr>
            </w:pPr>
          </w:p>
        </w:tc>
        <w:tc>
          <w:tcPr>
            <w:tcW w:w="346"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高校毕业生基层就业岗位补贴申领</w:t>
            </w:r>
          </w:p>
        </w:tc>
        <w:tc>
          <w:tcPr>
            <w:tcW w:w="805" w:type="pct"/>
            <w:vMerge w:val="continue"/>
            <w:shd w:val="clear" w:color="auto" w:fill="auto"/>
            <w:vAlign w:val="center"/>
          </w:tcPr>
          <w:p>
            <w:pPr>
              <w:textAlignment w:val="center"/>
              <w:rPr>
                <w:rFonts w:cs="宋体" w:asciiTheme="minorEastAsia" w:hAnsiTheme="minorEastAsia"/>
                <w:sz w:val="18"/>
                <w:szCs w:val="18"/>
              </w:rPr>
            </w:pPr>
          </w:p>
        </w:tc>
        <w:tc>
          <w:tcPr>
            <w:tcW w:w="651" w:type="pct"/>
            <w:vMerge w:val="continue"/>
            <w:shd w:val="clear" w:color="auto" w:fill="auto"/>
            <w:vAlign w:val="center"/>
          </w:tcPr>
          <w:p>
            <w:pPr>
              <w:textAlignment w:val="center"/>
              <w:rPr>
                <w:rFonts w:asciiTheme="minorEastAsia" w:hAnsiTheme="minorEastAsia"/>
                <w:color w:val="000000"/>
                <w:sz w:val="18"/>
                <w:szCs w:val="18"/>
              </w:rPr>
            </w:pPr>
          </w:p>
        </w:tc>
        <w:tc>
          <w:tcPr>
            <w:tcW w:w="353" w:type="pct"/>
            <w:vMerge w:val="continue"/>
            <w:shd w:val="clear" w:color="auto" w:fill="auto"/>
            <w:vAlign w:val="center"/>
          </w:tcPr>
          <w:p>
            <w:pPr>
              <w:textAlignment w:val="center"/>
              <w:rPr>
                <w:rFonts w:asciiTheme="minorEastAsia" w:hAnsiTheme="minorEastAsia"/>
                <w:color w:val="000000"/>
                <w:sz w:val="18"/>
                <w:szCs w:val="18"/>
              </w:rPr>
            </w:pP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atLeast"/>
          <w:jc w:val="center"/>
        </w:trPr>
        <w:tc>
          <w:tcPr>
            <w:tcW w:w="194" w:type="pct"/>
            <w:shd w:val="clear" w:color="auto" w:fill="auto"/>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10</w:t>
            </w:r>
          </w:p>
        </w:tc>
        <w:tc>
          <w:tcPr>
            <w:tcW w:w="342" w:type="pct"/>
            <w:shd w:val="clear" w:color="auto" w:fill="auto"/>
            <w:vAlign w:val="center"/>
          </w:tcPr>
          <w:p>
            <w:pPr>
              <w:jc w:val="center"/>
              <w:rPr>
                <w:rFonts w:cs="宋体" w:asciiTheme="minorEastAsia" w:hAnsiTheme="minorEastAsia"/>
                <w:sz w:val="18"/>
                <w:szCs w:val="18"/>
              </w:rPr>
            </w:pPr>
            <w:r>
              <w:rPr>
                <w:rFonts w:hint="eastAsia" w:cs="宋体" w:asciiTheme="minorEastAsia" w:hAnsiTheme="minorEastAsia"/>
                <w:sz w:val="18"/>
                <w:szCs w:val="18"/>
              </w:rPr>
              <w:t>其他补贴申领服务</w:t>
            </w:r>
          </w:p>
        </w:tc>
        <w:tc>
          <w:tcPr>
            <w:tcW w:w="346"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灵活就业社会保险补贴申领</w:t>
            </w:r>
          </w:p>
        </w:tc>
        <w:tc>
          <w:tcPr>
            <w:tcW w:w="805" w:type="pct"/>
            <w:shd w:val="clear" w:color="auto" w:fill="auto"/>
            <w:vAlign w:val="center"/>
          </w:tcPr>
          <w:p>
            <w:pPr>
              <w:textAlignment w:val="center"/>
              <w:rPr>
                <w:rFonts w:cs="宋体" w:asciiTheme="minorEastAsia" w:hAnsiTheme="minorEastAsia"/>
                <w:sz w:val="18"/>
                <w:szCs w:val="18"/>
              </w:rPr>
            </w:pPr>
            <w:r>
              <w:rPr>
                <w:rFonts w:hint="eastAsia" w:cs="宋体" w:asciiTheme="minorEastAsia" w:hAnsiTheme="minorEastAsia"/>
                <w:sz w:val="18"/>
                <w:szCs w:val="18"/>
              </w:rPr>
              <w:t>1.文件依据；2.政策对象；3.补贴标准；4.申请条件；5.申请材料；6.办理流程；7.办理时限；8.办理地点（方式）；9.办理结果；10.咨询电话</w:t>
            </w:r>
          </w:p>
        </w:tc>
        <w:tc>
          <w:tcPr>
            <w:tcW w:w="65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《中华人民共和国政府信息公开条例》《中华人民共和国就业促进法》《人力资源市场暂行条例》《广东省实施〈中华人民共和国就业促进法〉办法》</w:t>
            </w:r>
          </w:p>
        </w:tc>
        <w:tc>
          <w:tcPr>
            <w:tcW w:w="35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公开事项信息形成或变更之日起20个工作日内公开</w:t>
            </w:r>
          </w:p>
        </w:tc>
        <w:tc>
          <w:tcPr>
            <w:tcW w:w="3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7" w:type="pct"/>
            <w:vAlign w:val="center"/>
          </w:tcPr>
          <w:p>
            <w:pPr>
              <w:widowControl/>
              <w:jc w:val="center"/>
              <w:rPr>
                <w:rFonts w:ascii="宋体" w:hAnsi="宋体" w:eastAsia="宋体" w:cs="宋体"/>
                <w:color w:val="000000"/>
                <w:kern w:val="0"/>
                <w:sz w:val="18"/>
                <w:szCs w:val="18"/>
              </w:rPr>
            </w:pPr>
          </w:p>
        </w:tc>
      </w:tr>
    </w:tbl>
    <w:p>
      <w:pPr>
        <w:widowControl/>
        <w:jc w:val="left"/>
      </w:pPr>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4" w:name="_Toc57053658"/>
      <w:r>
        <w:rPr>
          <w:rFonts w:hint="eastAsia" w:ascii="华文中宋" w:hAnsi="华文中宋" w:eastAsia="华文中宋" w:cs="宋体"/>
          <w:color w:val="000000"/>
          <w:kern w:val="0"/>
          <w:sz w:val="36"/>
          <w:szCs w:val="28"/>
        </w:rPr>
        <w:t>（五）社会保险领域基层政务公开标准目录</w:t>
      </w:r>
      <w:bookmarkEnd w:id="4"/>
    </w:p>
    <w:tbl>
      <w:tblPr>
        <w:tblStyle w:val="9"/>
        <w:tblW w:w="4992" w:type="pct"/>
        <w:jc w:val="center"/>
        <w:tblLayout w:type="autofit"/>
        <w:tblCellMar>
          <w:top w:w="0" w:type="dxa"/>
          <w:left w:w="108" w:type="dxa"/>
          <w:bottom w:w="0" w:type="dxa"/>
          <w:right w:w="108" w:type="dxa"/>
        </w:tblCellMar>
      </w:tblPr>
      <w:tblGrid>
        <w:gridCol w:w="549"/>
        <w:gridCol w:w="682"/>
        <w:gridCol w:w="1418"/>
        <w:gridCol w:w="2125"/>
        <w:gridCol w:w="1418"/>
        <w:gridCol w:w="1135"/>
        <w:gridCol w:w="993"/>
        <w:gridCol w:w="1605"/>
        <w:gridCol w:w="592"/>
        <w:gridCol w:w="693"/>
        <w:gridCol w:w="693"/>
        <w:gridCol w:w="597"/>
        <w:gridCol w:w="592"/>
        <w:gridCol w:w="538"/>
        <w:gridCol w:w="521"/>
      </w:tblGrid>
      <w:tr>
        <w:tblPrEx>
          <w:tblCellMar>
            <w:top w:w="0" w:type="dxa"/>
            <w:left w:w="108" w:type="dxa"/>
            <w:bottom w:w="0" w:type="dxa"/>
            <w:right w:w="108" w:type="dxa"/>
          </w:tblCellMar>
        </w:tblPrEx>
        <w:trPr>
          <w:cantSplit/>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742"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7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5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4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cantSplit/>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4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50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7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5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567"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4"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cantSplit/>
          <w:trHeight w:val="1872" w:hRule="atLeast"/>
          <w:jc w:val="center"/>
        </w:trPr>
        <w:tc>
          <w:tcPr>
            <w:tcW w:w="194" w:type="pc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tcBorders>
              <w:top w:val="single" w:color="auto" w:sz="4" w:space="0"/>
              <w:left w:val="single" w:color="auto" w:sz="4" w:space="0"/>
              <w:right w:val="single" w:color="auto" w:sz="4" w:space="0"/>
            </w:tcBorders>
            <w:shd w:val="clear" w:color="auto" w:fill="auto"/>
            <w:vAlign w:val="center"/>
          </w:tcPr>
          <w:p>
            <w:pPr>
              <w:rPr>
                <w:rFonts w:cs="宋体" w:asciiTheme="minorEastAsia" w:hAnsiTheme="minorEastAsia"/>
                <w:sz w:val="18"/>
                <w:szCs w:val="18"/>
              </w:rPr>
            </w:pPr>
            <w:r>
              <w:rPr>
                <w:rFonts w:hint="eastAsia" w:cs="宋体" w:asciiTheme="minorEastAsia" w:hAnsiTheme="minorEastAsia"/>
                <w:sz w:val="18"/>
                <w:szCs w:val="18"/>
              </w:rPr>
              <w:t>社会</w:t>
            </w:r>
          </w:p>
          <w:p>
            <w:pPr>
              <w:rPr>
                <w:rFonts w:cs="宋体" w:asciiTheme="minorEastAsia" w:hAnsiTheme="minorEastAsia"/>
                <w:sz w:val="18"/>
                <w:szCs w:val="18"/>
              </w:rPr>
            </w:pPr>
            <w:r>
              <w:rPr>
                <w:rFonts w:hint="eastAsia" w:cs="宋体" w:asciiTheme="minorEastAsia" w:hAnsiTheme="minorEastAsia"/>
                <w:sz w:val="18"/>
                <w:szCs w:val="18"/>
              </w:rPr>
              <w:t>保险</w:t>
            </w:r>
          </w:p>
          <w:p>
            <w:pPr>
              <w:rPr>
                <w:rFonts w:asciiTheme="minorEastAsia" w:hAnsiTheme="minorEastAsia"/>
                <w:color w:val="000000"/>
                <w:sz w:val="18"/>
                <w:szCs w:val="18"/>
              </w:rPr>
            </w:pPr>
            <w:r>
              <w:rPr>
                <w:rFonts w:hint="eastAsia" w:cs="宋体" w:asciiTheme="minorEastAsia" w:hAnsiTheme="minorEastAsia"/>
                <w:sz w:val="18"/>
                <w:szCs w:val="18"/>
              </w:rPr>
              <w:t>登记</w:t>
            </w:r>
          </w:p>
        </w:tc>
        <w:tc>
          <w:tcPr>
            <w:tcW w:w="501" w:type="pc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cs="宋体" w:asciiTheme="minorEastAsia" w:hAnsiTheme="minorEastAsia"/>
                <w:sz w:val="18"/>
                <w:szCs w:val="18"/>
              </w:rPr>
              <w:t>城乡居民养老保险参保登记</w:t>
            </w:r>
          </w:p>
        </w:tc>
        <w:tc>
          <w:tcPr>
            <w:tcW w:w="751" w:type="pct"/>
            <w:tcBorders>
              <w:top w:val="single" w:color="auto" w:sz="4" w:space="0"/>
              <w:left w:val="nil"/>
              <w:right w:val="single" w:color="auto" w:sz="4" w:space="0"/>
            </w:tcBorders>
            <w:shd w:val="clear" w:color="auto" w:fill="auto"/>
            <w:vAlign w:val="center"/>
          </w:tcPr>
          <w:p>
            <w:pPr>
              <w:jc w:val="left"/>
              <w:rPr>
                <w:rFonts w:asciiTheme="minorEastAsia" w:hAnsiTheme="minorEastAsia"/>
                <w:color w:val="000000"/>
                <w:sz w:val="18"/>
                <w:szCs w:val="18"/>
              </w:rPr>
            </w:pPr>
            <w:r>
              <w:rPr>
                <w:rFonts w:hint="eastAsia" w:asciiTheme="minorEastAsia" w:hAnsiTheme="minorEastAsia"/>
                <w:color w:val="000000"/>
                <w:sz w:val="18"/>
                <w:szCs w:val="18"/>
              </w:rPr>
              <w:t>事项名称、事项简述、办理材料、办理方式、办理时限、结果送达、收费依据及标准、办事时间、办理机构及地点、咨询查询途径、监督投诉渠道</w:t>
            </w:r>
          </w:p>
        </w:tc>
        <w:tc>
          <w:tcPr>
            <w:tcW w:w="501" w:type="pc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《政府信息公开条例》《社会保险法》《社会保险费征缴暂行条例》</w:t>
            </w:r>
          </w:p>
        </w:tc>
        <w:tc>
          <w:tcPr>
            <w:tcW w:w="401" w:type="pc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公开事项信息形成或变更之日起20个工作日内公开</w:t>
            </w:r>
          </w:p>
        </w:tc>
        <w:tc>
          <w:tcPr>
            <w:tcW w:w="351" w:type="pct"/>
            <w:tcBorders>
              <w:top w:val="single" w:color="auto" w:sz="4" w:space="0"/>
              <w:left w:val="nil"/>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single" w:color="auto" w:sz="4" w:space="0"/>
              <w:left w:val="nil"/>
              <w:right w:val="single" w:color="auto" w:sz="4" w:space="0"/>
            </w:tcBorders>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right w:val="single" w:color="auto" w:sz="4" w:space="0"/>
            </w:tcBorders>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right w:val="single" w:color="auto" w:sz="4" w:space="0"/>
            </w:tcBorders>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92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restar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社会保险参保缴费记录查询</w:t>
            </w:r>
          </w:p>
        </w:tc>
        <w:tc>
          <w:tcPr>
            <w:tcW w:w="501"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单位参保证明查询打印</w:t>
            </w:r>
          </w:p>
        </w:tc>
        <w:tc>
          <w:tcPr>
            <w:tcW w:w="751" w:type="pct"/>
            <w:vMerge w:val="restart"/>
            <w:tcBorders>
              <w:top w:val="single" w:color="auto" w:sz="4" w:space="0"/>
              <w:left w:val="nil"/>
              <w:right w:val="single" w:color="auto" w:sz="4" w:space="0"/>
            </w:tcBorders>
            <w:shd w:val="clear" w:color="auto" w:fill="auto"/>
            <w:vAlign w:val="center"/>
          </w:tcPr>
          <w:p>
            <w:pPr>
              <w:jc w:val="left"/>
              <w:rPr>
                <w:rFonts w:asciiTheme="minorEastAsia" w:hAnsiTheme="minorEastAsia"/>
                <w:color w:val="000000"/>
                <w:sz w:val="18"/>
                <w:szCs w:val="18"/>
              </w:rPr>
            </w:pPr>
            <w:r>
              <w:rPr>
                <w:rFonts w:hint="eastAsia" w:asciiTheme="minorEastAsia" w:hAnsiTheme="minorEastAsia"/>
                <w:color w:val="000000"/>
                <w:sz w:val="18"/>
                <w:szCs w:val="18"/>
              </w:rPr>
              <w:t>事项名称、事项简述、办理材料、办理方式、办理时限、结果送达、收费依据及标准、办事时间、办理机构及地点、咨询查询途径、监督投诉渠道</w:t>
            </w:r>
          </w:p>
        </w:tc>
        <w:tc>
          <w:tcPr>
            <w:tcW w:w="501" w:type="pct"/>
            <w:vMerge w:val="restar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《政府信息公开条例》</w:t>
            </w:r>
            <w:r>
              <w:rPr>
                <w:rFonts w:hint="eastAsia" w:asciiTheme="minorEastAsia" w:hAnsiTheme="minorEastAsia"/>
                <w:color w:val="000000"/>
                <w:sz w:val="18"/>
                <w:szCs w:val="18"/>
              </w:rPr>
              <w:br w:type="page"/>
            </w:r>
            <w:r>
              <w:rPr>
                <w:rFonts w:hint="eastAsia" w:asciiTheme="minorEastAsia" w:hAnsiTheme="minorEastAsia"/>
                <w:color w:val="000000"/>
                <w:sz w:val="18"/>
                <w:szCs w:val="18"/>
              </w:rPr>
              <w:t>、《社会保险法》</w:t>
            </w:r>
            <w:r>
              <w:rPr>
                <w:rFonts w:hint="eastAsia" w:asciiTheme="minorEastAsia" w:hAnsiTheme="minorEastAsia"/>
                <w:color w:val="000000"/>
                <w:sz w:val="18"/>
                <w:szCs w:val="18"/>
              </w:rPr>
              <w:br w:type="page"/>
            </w:r>
            <w:r>
              <w:rPr>
                <w:rFonts w:hint="eastAsia" w:asciiTheme="minorEastAsia" w:hAnsiTheme="minorEastAsia"/>
                <w:color w:val="000000"/>
                <w:sz w:val="18"/>
                <w:szCs w:val="18"/>
              </w:rPr>
              <w:t>、《社会保险费征缴暂行条例》</w:t>
            </w:r>
          </w:p>
        </w:tc>
        <w:tc>
          <w:tcPr>
            <w:tcW w:w="401" w:type="pct"/>
            <w:vMerge w:val="restar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公开事项信息形成或变更之日起20个工作日内公开</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687"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3</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501"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个人权益记录查询打印</w:t>
            </w:r>
          </w:p>
        </w:tc>
        <w:tc>
          <w:tcPr>
            <w:tcW w:w="751" w:type="pct"/>
            <w:vMerge w:val="continue"/>
            <w:tcBorders>
              <w:left w:val="nil"/>
              <w:bottom w:val="single" w:color="auto" w:sz="4" w:space="0"/>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501" w:type="pct"/>
            <w:vMerge w:val="continue"/>
            <w:tcBorders>
              <w:left w:val="nil"/>
              <w:bottom w:val="single" w:color="auto" w:sz="4" w:space="0"/>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401" w:type="pct"/>
            <w:vMerge w:val="continue"/>
            <w:tcBorders>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471" w:hRule="atLeast"/>
          <w:jc w:val="center"/>
        </w:trPr>
        <w:tc>
          <w:tcPr>
            <w:tcW w:w="194" w:type="pct"/>
            <w:tcBorders>
              <w:top w:val="single" w:color="auto" w:sz="4" w:space="0"/>
              <w:left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4</w:t>
            </w:r>
          </w:p>
        </w:tc>
        <w:tc>
          <w:tcPr>
            <w:tcW w:w="241" w:type="pct"/>
            <w:vMerge w:val="restart"/>
            <w:tcBorders>
              <w:top w:val="single" w:color="auto" w:sz="4" w:space="0"/>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养老保险服务</w:t>
            </w:r>
          </w:p>
        </w:tc>
        <w:tc>
          <w:tcPr>
            <w:tcW w:w="501" w:type="pc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城乡居民养老保险待遇申领</w:t>
            </w:r>
          </w:p>
        </w:tc>
        <w:tc>
          <w:tcPr>
            <w:tcW w:w="751" w:type="pct"/>
            <w:vMerge w:val="restart"/>
            <w:tcBorders>
              <w:top w:val="single" w:color="auto" w:sz="4" w:space="0"/>
              <w:left w:val="nil"/>
              <w:right w:val="single" w:color="auto" w:sz="4" w:space="0"/>
            </w:tcBorders>
            <w:shd w:val="clear" w:color="auto" w:fill="auto"/>
            <w:vAlign w:val="center"/>
          </w:tcPr>
          <w:p>
            <w:pPr>
              <w:jc w:val="left"/>
              <w:rPr>
                <w:rFonts w:asciiTheme="minorEastAsia" w:hAnsiTheme="minorEastAsia"/>
                <w:color w:val="000000"/>
                <w:sz w:val="18"/>
                <w:szCs w:val="18"/>
              </w:rPr>
            </w:pPr>
            <w:r>
              <w:rPr>
                <w:rFonts w:hint="eastAsia" w:asciiTheme="minorEastAsia" w:hAnsiTheme="minorEastAsia"/>
                <w:color w:val="000000"/>
                <w:sz w:val="18"/>
                <w:szCs w:val="18"/>
              </w:rPr>
              <w:t>事项名称、事项简述、办理材料、办理方式、办理时限、结果送达、收费依据及标准、办事时间、办理机构及地点、咨询查询途径、监督投诉渠道</w:t>
            </w:r>
          </w:p>
        </w:tc>
        <w:tc>
          <w:tcPr>
            <w:tcW w:w="501" w:type="pct"/>
            <w:vMerge w:val="restar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《信息公开条例》《社会保险法》《劳动保险条例》</w:t>
            </w:r>
          </w:p>
        </w:tc>
        <w:tc>
          <w:tcPr>
            <w:tcW w:w="401" w:type="pct"/>
            <w:vMerge w:val="restar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公开事项信息形成或变更之日起20个工作日内公开</w:t>
            </w:r>
          </w:p>
        </w:tc>
        <w:tc>
          <w:tcPr>
            <w:tcW w:w="351" w:type="pct"/>
            <w:tcBorders>
              <w:top w:val="single" w:color="auto" w:sz="4" w:space="0"/>
              <w:left w:val="nil"/>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single" w:color="auto" w:sz="4" w:space="0"/>
              <w:left w:val="nil"/>
              <w:right w:val="single" w:color="auto" w:sz="4" w:space="0"/>
            </w:tcBorders>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right w:val="single" w:color="auto" w:sz="4" w:space="0"/>
            </w:tcBorders>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right w:val="single" w:color="auto" w:sz="4" w:space="0"/>
            </w:tcBorders>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411"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5</w:t>
            </w:r>
          </w:p>
        </w:tc>
        <w:tc>
          <w:tcPr>
            <w:tcW w:w="241" w:type="pct"/>
            <w:vMerge w:val="continue"/>
            <w:tcBorders>
              <w:left w:val="single" w:color="auto" w:sz="4" w:space="0"/>
              <w:right w:val="single" w:color="auto" w:sz="4" w:space="0"/>
            </w:tcBorders>
            <w:shd w:val="clear" w:color="auto" w:fill="auto"/>
            <w:vAlign w:val="center"/>
          </w:tcPr>
          <w:p>
            <w:pPr>
              <w:rPr>
                <w:rFonts w:cs="宋体" w:asciiTheme="minorEastAsia" w:hAnsiTheme="minorEastAsia"/>
                <w:sz w:val="20"/>
                <w:szCs w:val="18"/>
              </w:rPr>
            </w:pPr>
          </w:p>
        </w:tc>
        <w:tc>
          <w:tcPr>
            <w:tcW w:w="501"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暂停养老保险待遇申请</w:t>
            </w:r>
          </w:p>
        </w:tc>
        <w:tc>
          <w:tcPr>
            <w:tcW w:w="751" w:type="pct"/>
            <w:vMerge w:val="continue"/>
            <w:tcBorders>
              <w:left w:val="nil"/>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501" w:type="pct"/>
            <w:vMerge w:val="continue"/>
            <w:tcBorders>
              <w:left w:val="nil"/>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401" w:type="pct"/>
            <w:vMerge w:val="continue"/>
            <w:tcBorders>
              <w:left w:val="nil"/>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505"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6</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0"/>
                <w:szCs w:val="18"/>
              </w:rPr>
            </w:pPr>
          </w:p>
        </w:tc>
        <w:tc>
          <w:tcPr>
            <w:tcW w:w="501"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恢复养老保险待遇申请</w:t>
            </w:r>
          </w:p>
        </w:tc>
        <w:tc>
          <w:tcPr>
            <w:tcW w:w="751" w:type="pct"/>
            <w:vMerge w:val="continue"/>
            <w:tcBorders>
              <w:left w:val="nil"/>
              <w:bottom w:val="single" w:color="auto" w:sz="4" w:space="0"/>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501" w:type="pct"/>
            <w:vMerge w:val="continue"/>
            <w:tcBorders>
              <w:left w:val="nil"/>
              <w:bottom w:val="single" w:color="auto" w:sz="4" w:space="0"/>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401" w:type="pct"/>
            <w:vMerge w:val="continue"/>
            <w:tcBorders>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586"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7</w:t>
            </w:r>
          </w:p>
        </w:tc>
        <w:tc>
          <w:tcPr>
            <w:tcW w:w="2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0"/>
                <w:szCs w:val="18"/>
              </w:rPr>
            </w:pPr>
          </w:p>
        </w:tc>
        <w:tc>
          <w:tcPr>
            <w:tcW w:w="501"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丧葬补助金、抚恤金申领</w:t>
            </w:r>
          </w:p>
        </w:tc>
        <w:tc>
          <w:tcPr>
            <w:tcW w:w="751" w:type="pct"/>
            <w:vMerge w:val="continue"/>
            <w:tcBorders>
              <w:top w:val="single" w:color="auto" w:sz="4" w:space="0"/>
              <w:left w:val="nil"/>
              <w:bottom w:val="single" w:color="auto" w:sz="4" w:space="0"/>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501" w:type="pct"/>
            <w:vMerge w:val="continue"/>
            <w:tcBorders>
              <w:top w:val="single" w:color="auto" w:sz="4" w:space="0"/>
              <w:left w:val="nil"/>
              <w:bottom w:val="single" w:color="auto" w:sz="4" w:space="0"/>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401" w:type="pct"/>
            <w:vMerge w:val="continue"/>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485"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8</w:t>
            </w:r>
          </w:p>
        </w:tc>
        <w:tc>
          <w:tcPr>
            <w:tcW w:w="2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0"/>
                <w:szCs w:val="18"/>
              </w:rPr>
            </w:pPr>
          </w:p>
        </w:tc>
        <w:tc>
          <w:tcPr>
            <w:tcW w:w="501"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居民养老保险注销登记</w:t>
            </w:r>
          </w:p>
        </w:tc>
        <w:tc>
          <w:tcPr>
            <w:tcW w:w="751" w:type="pct"/>
            <w:vMerge w:val="continue"/>
            <w:tcBorders>
              <w:top w:val="single" w:color="auto" w:sz="4" w:space="0"/>
              <w:left w:val="nil"/>
              <w:bottom w:val="single" w:color="auto" w:sz="4" w:space="0"/>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501" w:type="pct"/>
            <w:vMerge w:val="continue"/>
            <w:tcBorders>
              <w:top w:val="single" w:color="auto" w:sz="4" w:space="0"/>
              <w:left w:val="nil"/>
              <w:bottom w:val="single" w:color="auto" w:sz="4" w:space="0"/>
              <w:right w:val="single" w:color="auto" w:sz="4" w:space="0"/>
            </w:tcBorders>
            <w:shd w:val="clear" w:color="auto" w:fill="auto"/>
            <w:vAlign w:val="center"/>
          </w:tcPr>
          <w:p>
            <w:pPr>
              <w:textAlignment w:val="center"/>
              <w:rPr>
                <w:rFonts w:cs="宋体" w:asciiTheme="minorEastAsia" w:hAnsiTheme="minorEastAsia"/>
                <w:sz w:val="20"/>
                <w:szCs w:val="18"/>
              </w:rPr>
            </w:pPr>
          </w:p>
        </w:tc>
        <w:tc>
          <w:tcPr>
            <w:tcW w:w="401" w:type="pct"/>
            <w:vMerge w:val="continue"/>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hint="eastAsia" w:asciiTheme="minorEastAsia" w:hAnsiTheme="minorEastAsia"/>
                <w:color w:val="000000"/>
                <w:sz w:val="18"/>
                <w:szCs w:val="18"/>
              </w:rPr>
              <w:t>■公共服务平台</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5" w:name="_Toc57053659"/>
      <w:r>
        <w:rPr>
          <w:rFonts w:hint="eastAsia" w:ascii="华文中宋" w:hAnsi="华文中宋" w:eastAsia="华文中宋" w:cs="宋体"/>
          <w:color w:val="000000"/>
          <w:kern w:val="0"/>
          <w:sz w:val="36"/>
          <w:szCs w:val="28"/>
        </w:rPr>
        <w:t>（六）城乡规划领域基层政务公开标准目录</w:t>
      </w:r>
      <w:bookmarkEnd w:id="5"/>
    </w:p>
    <w:tbl>
      <w:tblPr>
        <w:tblStyle w:val="9"/>
        <w:tblW w:w="4992" w:type="pct"/>
        <w:jc w:val="center"/>
        <w:tblLayout w:type="autofit"/>
        <w:tblCellMar>
          <w:top w:w="0" w:type="dxa"/>
          <w:left w:w="108" w:type="dxa"/>
          <w:bottom w:w="0" w:type="dxa"/>
          <w:right w:w="108" w:type="dxa"/>
        </w:tblCellMar>
      </w:tblPr>
      <w:tblGrid>
        <w:gridCol w:w="549"/>
        <w:gridCol w:w="682"/>
        <w:gridCol w:w="1135"/>
        <w:gridCol w:w="2125"/>
        <w:gridCol w:w="1701"/>
        <w:gridCol w:w="1135"/>
        <w:gridCol w:w="993"/>
        <w:gridCol w:w="1605"/>
        <w:gridCol w:w="592"/>
        <w:gridCol w:w="693"/>
        <w:gridCol w:w="693"/>
        <w:gridCol w:w="597"/>
        <w:gridCol w:w="592"/>
        <w:gridCol w:w="538"/>
        <w:gridCol w:w="521"/>
      </w:tblGrid>
      <w:tr>
        <w:tblPrEx>
          <w:tblCellMar>
            <w:top w:w="0" w:type="dxa"/>
            <w:left w:w="108" w:type="dxa"/>
            <w:bottom w:w="0" w:type="dxa"/>
            <w:right w:w="108" w:type="dxa"/>
          </w:tblCellMar>
        </w:tblPrEx>
        <w:trPr>
          <w:cantSplit/>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42"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7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6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4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cantSplit/>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4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40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7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6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567"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4"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cantSplit/>
          <w:trHeight w:val="866"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vMerge w:val="restart"/>
            <w:tcBorders>
              <w:top w:val="single" w:color="auto" w:sz="4" w:space="0"/>
              <w:left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规划编制</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乡规划及同级的土地利用规划</w:t>
            </w:r>
          </w:p>
        </w:tc>
        <w:tc>
          <w:tcPr>
            <w:tcW w:w="75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heme="minorEastAsia" w:hAnsiTheme="minorEastAsia"/>
                <w:color w:val="000000"/>
                <w:sz w:val="18"/>
                <w:szCs w:val="18"/>
              </w:rPr>
            </w:pPr>
            <w:r>
              <w:rPr>
                <w:rFonts w:hint="eastAsia" w:asciiTheme="minorEastAsia" w:hAnsiTheme="minorEastAsia"/>
                <w:color w:val="000000"/>
                <w:sz w:val="18"/>
                <w:szCs w:val="18"/>
              </w:rPr>
              <w:t>脱密后的法定图则</w:t>
            </w:r>
          </w:p>
        </w:tc>
        <w:tc>
          <w:tcPr>
            <w:tcW w:w="601" w:type="pct"/>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《土地管理法》《城乡规划法》《政府信息公开条例》</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信息形成或者变更之日起20个工作日内</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部分村庄编制完成的</w:t>
            </w:r>
            <w:r>
              <w:rPr>
                <w:rFonts w:asciiTheme="minorEastAsia" w:hAnsiTheme="minorEastAsia"/>
                <w:color w:val="000000"/>
                <w:sz w:val="18"/>
                <w:szCs w:val="18"/>
              </w:rPr>
              <w:t>村庄规划</w:t>
            </w:r>
            <w:r>
              <w:rPr>
                <w:rFonts w:hint="eastAsia" w:asciiTheme="minorEastAsia" w:hAnsiTheme="minorEastAsia"/>
                <w:color w:val="000000"/>
                <w:sz w:val="18"/>
                <w:szCs w:val="18"/>
              </w:rPr>
              <w:t>、村土地利用规划</w:t>
            </w:r>
          </w:p>
        </w:tc>
        <w:tc>
          <w:tcPr>
            <w:tcW w:w="75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Theme="minorEastAsia" w:hAnsiTheme="minorEastAsia"/>
                <w:color w:val="000000"/>
                <w:sz w:val="18"/>
                <w:szCs w:val="18"/>
              </w:rPr>
            </w:pPr>
            <w:r>
              <w:rPr>
                <w:rFonts w:hint="eastAsia" w:asciiTheme="minorEastAsia" w:hAnsiTheme="minorEastAsia"/>
                <w:color w:val="000000"/>
                <w:sz w:val="18"/>
                <w:szCs w:val="18"/>
              </w:rPr>
              <w:t>脱密后的法定图则</w:t>
            </w:r>
            <w:r>
              <w:rPr>
                <w:rFonts w:asciiTheme="minorEastAsia" w:hAnsiTheme="minorEastAsia"/>
                <w:color w:val="000000"/>
                <w:sz w:val="18"/>
                <w:szCs w:val="18"/>
              </w:rPr>
              <w:t>等</w:t>
            </w:r>
          </w:p>
        </w:tc>
        <w:tc>
          <w:tcPr>
            <w:tcW w:w="601" w:type="pct"/>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《土地管理法》《城乡规划法》《政府信息公开条例》</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信息形成或者变更之日起20个工作日内</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6" w:name="_Toc57053660"/>
      <w:r>
        <w:rPr>
          <w:rFonts w:hint="eastAsia" w:ascii="华文中宋" w:hAnsi="华文中宋" w:eastAsia="华文中宋" w:cs="宋体"/>
          <w:color w:val="000000"/>
          <w:kern w:val="0"/>
          <w:sz w:val="36"/>
          <w:szCs w:val="28"/>
        </w:rPr>
        <w:t>（七）农村集体土地征收基层政务公开标准目录</w:t>
      </w:r>
      <w:bookmarkEnd w:id="6"/>
    </w:p>
    <w:tbl>
      <w:tblPr>
        <w:tblStyle w:val="9"/>
        <w:tblW w:w="4992" w:type="pct"/>
        <w:jc w:val="center"/>
        <w:tblLayout w:type="autofit"/>
        <w:tblCellMar>
          <w:top w:w="0" w:type="dxa"/>
          <w:left w:w="108" w:type="dxa"/>
          <w:bottom w:w="0" w:type="dxa"/>
          <w:right w:w="108" w:type="dxa"/>
        </w:tblCellMar>
      </w:tblPr>
      <w:tblGrid>
        <w:gridCol w:w="549"/>
        <w:gridCol w:w="682"/>
        <w:gridCol w:w="1135"/>
        <w:gridCol w:w="2125"/>
        <w:gridCol w:w="1701"/>
        <w:gridCol w:w="1135"/>
        <w:gridCol w:w="993"/>
        <w:gridCol w:w="1605"/>
        <w:gridCol w:w="592"/>
        <w:gridCol w:w="693"/>
        <w:gridCol w:w="693"/>
        <w:gridCol w:w="597"/>
        <w:gridCol w:w="592"/>
        <w:gridCol w:w="538"/>
        <w:gridCol w:w="521"/>
      </w:tblGrid>
      <w:tr>
        <w:tblPrEx>
          <w:tblCellMar>
            <w:top w:w="0" w:type="dxa"/>
            <w:left w:w="108" w:type="dxa"/>
            <w:bottom w:w="0" w:type="dxa"/>
            <w:right w:w="108" w:type="dxa"/>
          </w:tblCellMar>
        </w:tblPrEx>
        <w:trPr>
          <w:cantSplit/>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42"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7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6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4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cantSplit/>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4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40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7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6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567"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4"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cantSplit/>
          <w:trHeight w:val="2142"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vMerge w:val="restart"/>
            <w:tcBorders>
              <w:top w:val="single" w:color="auto" w:sz="4" w:space="0"/>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征地前期准备</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textAlignment w:val="center"/>
              <w:rPr>
                <w:rFonts w:asciiTheme="minorEastAsia" w:hAnsiTheme="minorEastAsia"/>
                <w:color w:val="000000"/>
                <w:sz w:val="18"/>
                <w:szCs w:val="18"/>
              </w:rPr>
            </w:pPr>
            <w:r>
              <w:rPr>
                <w:rFonts w:hint="eastAsia" w:asciiTheme="minorEastAsia" w:hAnsiTheme="minorEastAsia"/>
                <w:color w:val="000000"/>
                <w:sz w:val="18"/>
                <w:szCs w:val="18"/>
              </w:rPr>
              <w:t>拟征收土地启动公告</w:t>
            </w:r>
          </w:p>
        </w:tc>
        <w:tc>
          <w:tcPr>
            <w:tcW w:w="751"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土地征收启动公告〔内容包括：</w:t>
            </w:r>
            <w:r>
              <w:rPr>
                <w:rFonts w:asciiTheme="minorEastAsia" w:hAnsiTheme="minorEastAsia"/>
                <w:color w:val="000000"/>
                <w:sz w:val="18"/>
                <w:szCs w:val="18"/>
              </w:rPr>
              <w:t>（1）</w:t>
            </w:r>
            <w:r>
              <w:rPr>
                <w:rFonts w:hint="eastAsia" w:asciiTheme="minorEastAsia" w:hAnsiTheme="minorEastAsia"/>
                <w:color w:val="000000"/>
                <w:sz w:val="18"/>
                <w:szCs w:val="18"/>
              </w:rPr>
              <w:t>征收目的；</w:t>
            </w:r>
            <w:r>
              <w:rPr>
                <w:rFonts w:asciiTheme="minorEastAsia" w:hAnsiTheme="minorEastAsia"/>
                <w:color w:val="000000"/>
                <w:sz w:val="18"/>
                <w:szCs w:val="18"/>
              </w:rPr>
              <w:t>（2）</w:t>
            </w:r>
            <w:r>
              <w:rPr>
                <w:rFonts w:hint="eastAsia" w:asciiTheme="minorEastAsia" w:hAnsiTheme="minorEastAsia"/>
                <w:color w:val="000000"/>
                <w:sz w:val="18"/>
                <w:szCs w:val="18"/>
              </w:rPr>
              <w:t>拟征收范围；</w:t>
            </w:r>
            <w:r>
              <w:rPr>
                <w:rFonts w:asciiTheme="minorEastAsia" w:hAnsiTheme="minorEastAsia"/>
                <w:color w:val="000000"/>
                <w:sz w:val="18"/>
                <w:szCs w:val="18"/>
              </w:rPr>
              <w:t>（3）</w:t>
            </w:r>
            <w:r>
              <w:rPr>
                <w:rFonts w:hint="eastAsia" w:asciiTheme="minorEastAsia" w:hAnsiTheme="minorEastAsia"/>
                <w:color w:val="000000"/>
                <w:sz w:val="18"/>
                <w:szCs w:val="18"/>
              </w:rPr>
              <w:t>开展土地现状调查的安排；</w:t>
            </w:r>
            <w:r>
              <w:rPr>
                <w:rFonts w:asciiTheme="minorEastAsia" w:hAnsiTheme="minorEastAsia"/>
                <w:color w:val="000000"/>
                <w:sz w:val="18"/>
                <w:szCs w:val="18"/>
              </w:rPr>
              <w:t>（4）</w:t>
            </w:r>
            <w:r>
              <w:rPr>
                <w:rFonts w:hint="eastAsia" w:asciiTheme="minorEastAsia" w:hAnsiTheme="minorEastAsia"/>
                <w:color w:val="000000"/>
                <w:sz w:val="18"/>
                <w:szCs w:val="18"/>
              </w:rPr>
              <w:t>拟征收土地的原用途管控（包括不得抢栽、抢种、抢建等有关规定）〕。</w:t>
            </w:r>
          </w:p>
        </w:tc>
        <w:tc>
          <w:tcPr>
            <w:tcW w:w="60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《土地管理法》</w:t>
            </w:r>
          </w:p>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《政府信息公开条例》</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启动拟征收土地工作时实时公开</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textAlignment w:val="center"/>
              <w:rPr>
                <w:rFonts w:asciiTheme="minorEastAsia" w:hAnsiTheme="minorEastAsia"/>
                <w:color w:val="000000"/>
                <w:sz w:val="18"/>
                <w:szCs w:val="18"/>
              </w:rPr>
            </w:pPr>
            <w:r>
              <w:rPr>
                <w:rFonts w:hint="eastAsia" w:asciiTheme="minorEastAsia" w:hAnsiTheme="minorEastAsia"/>
                <w:color w:val="000000"/>
                <w:sz w:val="18"/>
                <w:szCs w:val="18"/>
              </w:rPr>
              <w:t>拟征收土地现状调查</w:t>
            </w:r>
          </w:p>
        </w:tc>
        <w:tc>
          <w:tcPr>
            <w:tcW w:w="7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征地调查结果确认表（征收土地勘测调查表）内容包括：土地所有权人、使用权人、地类、面积，以及农村村民住宅、其他其上附着物和青苗等权属、种类、数量等信息。</w:t>
            </w:r>
          </w:p>
          <w:p>
            <w:pPr>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〔*土地勘测定界图件（涉及国家秘密的项目除外；图件应按有关法律法规规定予以技术处理）〕。</w:t>
            </w:r>
          </w:p>
        </w:tc>
        <w:tc>
          <w:tcPr>
            <w:tcW w:w="60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《土地管理法》</w:t>
            </w:r>
          </w:p>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《政府信息公开条例》</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拟征收土地现状调查结束后5个工作日内</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7" w:name="_Toc57053661"/>
      <w:r>
        <w:rPr>
          <w:rFonts w:hint="eastAsia" w:ascii="华文中宋" w:hAnsi="华文中宋" w:eastAsia="华文中宋" w:cs="宋体"/>
          <w:color w:val="000000"/>
          <w:kern w:val="0"/>
          <w:sz w:val="36"/>
          <w:szCs w:val="28"/>
        </w:rPr>
        <w:t>（八）农村危房改造领域基层政务公开标准目录</w:t>
      </w:r>
      <w:bookmarkEnd w:id="7"/>
    </w:p>
    <w:tbl>
      <w:tblPr>
        <w:tblStyle w:val="9"/>
        <w:tblW w:w="4992" w:type="pct"/>
        <w:jc w:val="center"/>
        <w:tblLayout w:type="autofit"/>
        <w:tblCellMar>
          <w:top w:w="0" w:type="dxa"/>
          <w:left w:w="108" w:type="dxa"/>
          <w:bottom w:w="0" w:type="dxa"/>
          <w:right w:w="108" w:type="dxa"/>
        </w:tblCellMar>
      </w:tblPr>
      <w:tblGrid>
        <w:gridCol w:w="548"/>
        <w:gridCol w:w="682"/>
        <w:gridCol w:w="1135"/>
        <w:gridCol w:w="1418"/>
        <w:gridCol w:w="2409"/>
        <w:gridCol w:w="1135"/>
        <w:gridCol w:w="993"/>
        <w:gridCol w:w="1605"/>
        <w:gridCol w:w="592"/>
        <w:gridCol w:w="693"/>
        <w:gridCol w:w="693"/>
        <w:gridCol w:w="597"/>
        <w:gridCol w:w="592"/>
        <w:gridCol w:w="538"/>
        <w:gridCol w:w="521"/>
      </w:tblGrid>
      <w:tr>
        <w:tblPrEx>
          <w:tblCellMar>
            <w:top w:w="0" w:type="dxa"/>
            <w:left w:w="108" w:type="dxa"/>
            <w:bottom w:w="0" w:type="dxa"/>
            <w:right w:w="108" w:type="dxa"/>
          </w:tblCellMar>
        </w:tblPrEx>
        <w:trPr>
          <w:cantSplit/>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42"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5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8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4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5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cantSplit/>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4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40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5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8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567"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4"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cantSplit/>
          <w:trHeight w:val="1575"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计划实施</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任务分配</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及时公开农村危房改造补助农户名单</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《住房城乡建设部 财政部 国务院扶贫办关于加强和完善建档立卡贫困户等重点对象农村危房改造若干问题的通知》等</w:t>
            </w:r>
            <w:r>
              <w:rPr>
                <w:rFonts w:hint="eastAsia" w:ascii="宋体" w:hAnsi="宋体" w:eastAsia="宋体" w:cs="宋体"/>
                <w:color w:val="000000"/>
                <w:kern w:val="0"/>
                <w:sz w:val="18"/>
                <w:szCs w:val="18"/>
              </w:rPr>
              <w:br w:type="page"/>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分配结果确定后20个工作日内</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textAlignment w:val="center"/>
              <w:rPr>
                <w:rFonts w:asciiTheme="minorEastAsia" w:hAnsiTheme="minorEastAsia"/>
                <w:color w:val="000000"/>
                <w:sz w:val="18"/>
                <w:szCs w:val="18"/>
              </w:rPr>
            </w:pPr>
            <w:r>
              <w:rPr>
                <w:rFonts w:hint="eastAsia" w:ascii="宋体" w:hAnsi="宋体" w:eastAsia="宋体" w:cs="宋体"/>
                <w:color w:val="000000"/>
                <w:kern w:val="0"/>
                <w:sz w:val="18"/>
                <w:szCs w:val="18"/>
              </w:rPr>
              <w:t>组织培训</w:t>
            </w:r>
          </w:p>
        </w:tc>
        <w:tc>
          <w:tcPr>
            <w:tcW w:w="501" w:type="pct"/>
            <w:tcBorders>
              <w:top w:val="single" w:color="auto" w:sz="4" w:space="0"/>
              <w:left w:val="nil"/>
              <w:bottom w:val="single" w:color="auto" w:sz="4" w:space="0"/>
              <w:right w:val="single" w:color="auto" w:sz="4" w:space="0"/>
            </w:tcBorders>
            <w:shd w:val="clear" w:color="auto" w:fill="auto"/>
            <w:vAlign w:val="center"/>
          </w:tcPr>
          <w:p>
            <w:pPr>
              <w:spacing w:line="240" w:lineRule="exact"/>
              <w:textAlignment w:val="center"/>
              <w:rPr>
                <w:rFonts w:asciiTheme="minorEastAsia" w:hAnsiTheme="minorEastAsia"/>
                <w:color w:val="000000"/>
                <w:sz w:val="18"/>
                <w:szCs w:val="18"/>
              </w:rPr>
            </w:pPr>
            <w:r>
              <w:rPr>
                <w:rFonts w:hint="eastAsia" w:ascii="宋体" w:hAnsi="宋体" w:eastAsia="宋体" w:cs="宋体"/>
                <w:color w:val="000000"/>
                <w:kern w:val="0"/>
                <w:sz w:val="18"/>
                <w:szCs w:val="18"/>
              </w:rPr>
              <w:t>组织开展农村建筑工匠培训文件</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color w:val="000000"/>
                <w:sz w:val="18"/>
                <w:szCs w:val="18"/>
              </w:rPr>
            </w:pPr>
            <w:r>
              <w:rPr>
                <w:rFonts w:hint="eastAsia" w:ascii="宋体" w:hAnsi="宋体" w:eastAsia="宋体" w:cs="宋体"/>
                <w:color w:val="000000"/>
                <w:kern w:val="0"/>
                <w:sz w:val="18"/>
                <w:szCs w:val="18"/>
              </w:rPr>
              <w:t>《住房城乡建设部 财政部 国务院扶贫办关于决战决胜脱贫攻坚进一步做好农村危房改造的通知》</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宋体" w:hAnsi="宋体" w:eastAsia="宋体" w:cs="宋体"/>
                <w:color w:val="000000"/>
                <w:kern w:val="0"/>
                <w:sz w:val="18"/>
                <w:szCs w:val="18"/>
              </w:rPr>
              <w:t>信息形成之日起20个工作日内</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3</w:t>
            </w:r>
          </w:p>
        </w:tc>
        <w:tc>
          <w:tcPr>
            <w:tcW w:w="241" w:type="pct"/>
            <w:vMerge w:val="restart"/>
            <w:tcBorders>
              <w:top w:val="single" w:color="auto" w:sz="4" w:space="0"/>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宋体" w:hAnsi="宋体" w:eastAsia="宋体" w:cs="宋体"/>
                <w:color w:val="000000"/>
                <w:kern w:val="0"/>
                <w:sz w:val="18"/>
                <w:szCs w:val="18"/>
              </w:rPr>
              <w:t>条件与标准</w:t>
            </w:r>
            <w:r>
              <w:rPr>
                <w:rFonts w:hint="eastAsia" w:ascii="宋体" w:hAnsi="宋体" w:eastAsia="宋体" w:cs="宋体"/>
                <w:color w:val="000000"/>
                <w:kern w:val="0"/>
                <w:sz w:val="18"/>
                <w:szCs w:val="18"/>
              </w:rPr>
              <w:br w:type="page"/>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农村危房等级评定标准</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农村危房等级评定相关标准</w:t>
            </w:r>
          </w:p>
        </w:tc>
        <w:tc>
          <w:tcPr>
            <w:tcW w:w="851"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《中华人民共和国预算法》</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《政府信息公开条例》</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《住房城乡建设部 财政部关于印发农村危房改造脱贫攻坚三年行动方案的通知》</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《住房城乡建设部 财政部 国务院扶贫办关于加强和完善建档立卡贫困户等重点对象农村危房改造若干问题的通知》等</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br w:type="page"/>
            </w:r>
          </w:p>
        </w:tc>
        <w:tc>
          <w:tcPr>
            <w:tcW w:w="401" w:type="pct"/>
            <w:vMerge w:val="restart"/>
            <w:tcBorders>
              <w:top w:val="single" w:color="auto" w:sz="4" w:space="0"/>
              <w:left w:val="nil"/>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4</w:t>
            </w:r>
          </w:p>
        </w:tc>
        <w:tc>
          <w:tcPr>
            <w:tcW w:w="241" w:type="pct"/>
            <w:vMerge w:val="continue"/>
            <w:tcBorders>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农村危房改造对象申请条件</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农村危房改造农户申请条件</w:t>
            </w:r>
          </w:p>
        </w:tc>
        <w:tc>
          <w:tcPr>
            <w:tcW w:w="85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401"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5</w:t>
            </w:r>
          </w:p>
        </w:tc>
        <w:tc>
          <w:tcPr>
            <w:tcW w:w="241" w:type="pct"/>
            <w:vMerge w:val="continue"/>
            <w:tcBorders>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农村危房改造资金补助标准</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农村危房改造资金补助标准</w:t>
            </w:r>
          </w:p>
        </w:tc>
        <w:tc>
          <w:tcPr>
            <w:tcW w:w="85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401"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6</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农村危房改造竣工合格标准</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农村危房改造竣工验收要求</w:t>
            </w:r>
          </w:p>
        </w:tc>
        <w:tc>
          <w:tcPr>
            <w:tcW w:w="85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401"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7</w:t>
            </w:r>
          </w:p>
        </w:tc>
        <w:tc>
          <w:tcPr>
            <w:tcW w:w="241" w:type="pct"/>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对象认定</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危改户认定程序</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农村危房改造申请程序</w:t>
            </w:r>
          </w:p>
        </w:tc>
        <w:tc>
          <w:tcPr>
            <w:tcW w:w="851"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401" w:type="pct"/>
            <w:vMerge w:val="continue"/>
            <w:tcBorders>
              <w:left w:val="nil"/>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569"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8</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认定结果</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认定结果</w:t>
            </w:r>
          </w:p>
        </w:tc>
        <w:tc>
          <w:tcPr>
            <w:tcW w:w="851"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401" w:type="pct"/>
            <w:vMerge w:val="continue"/>
            <w:tcBorders>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846"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9</w:t>
            </w:r>
          </w:p>
        </w:tc>
        <w:tc>
          <w:tcPr>
            <w:tcW w:w="2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决策部署</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决策部署落实情况</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决策部署落实情况等</w:t>
            </w:r>
          </w:p>
        </w:tc>
        <w:tc>
          <w:tcPr>
            <w:tcW w:w="851"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《中共中央办公厅国务院办公厅印发〈关于全面推进政务公开工作的意见〉的通知》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《国务院办公厅印发〈关于全面推进政务公开工作的意见〉实施细则的通知》</w:t>
            </w:r>
          </w:p>
        </w:tc>
        <w:tc>
          <w:tcPr>
            <w:tcW w:w="401" w:type="pct"/>
            <w:vMerge w:val="restart"/>
            <w:tcBorders>
              <w:top w:val="single" w:color="auto" w:sz="4" w:space="0"/>
              <w:left w:val="nil"/>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926"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10</w:t>
            </w:r>
          </w:p>
        </w:tc>
        <w:tc>
          <w:tcPr>
            <w:tcW w:w="2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年度任务实施</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年度任务执行情况</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年度工作完成情况等</w:t>
            </w:r>
          </w:p>
        </w:tc>
        <w:tc>
          <w:tcPr>
            <w:tcW w:w="851"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401" w:type="pct"/>
            <w:vMerge w:val="continue"/>
            <w:tcBorders>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024"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11</w:t>
            </w:r>
          </w:p>
        </w:tc>
        <w:tc>
          <w:tcPr>
            <w:tcW w:w="241" w:type="pct"/>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舆情收集热点及关键问题回 应</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舆情收集回应</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接受投诉咨询建议等联系电话通信地址等</w:t>
            </w:r>
          </w:p>
        </w:tc>
        <w:tc>
          <w:tcPr>
            <w:tcW w:w="851" w:type="pct"/>
            <w:vMerge w:val="restart"/>
            <w:tcBorders>
              <w:top w:val="single" w:color="auto" w:sz="4" w:space="0"/>
              <w:left w:val="nil"/>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《政府信息公开条例》</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《中共中央办公厅国务院办公厅印发〈关于全面推进政务公开工作的意见〉的通知》</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《国务院办公厅印发〈关于全面推进政务公开工作的意见〉实施细则的通知》</w:t>
            </w: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镇政府公示栏</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村（社区）公示栏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12</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互动回应</w:t>
            </w:r>
          </w:p>
        </w:tc>
        <w:tc>
          <w:tcPr>
            <w:tcW w:w="5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涉及群众切身利益和舆论关注的焦点热点及关键问题等回应内容</w:t>
            </w:r>
          </w:p>
        </w:tc>
        <w:tc>
          <w:tcPr>
            <w:tcW w:w="851" w:type="pct"/>
            <w:vMerge w:val="continue"/>
            <w:tcBorders>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p>
        </w:tc>
        <w:tc>
          <w:tcPr>
            <w:tcW w:w="40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及时发布信息；对涉及重大舆情的，要快速反应，并根据工作进展情况，持续发布信息。</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56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8" w:name="_Toc57053662"/>
      <w:r>
        <w:rPr>
          <w:rFonts w:hint="eastAsia" w:ascii="华文中宋" w:hAnsi="华文中宋" w:eastAsia="华文中宋" w:cs="宋体"/>
          <w:color w:val="000000"/>
          <w:kern w:val="0"/>
          <w:sz w:val="36"/>
          <w:szCs w:val="28"/>
        </w:rPr>
        <w:t>（九）公共文化服务领域基层政务公开标准目录</w:t>
      </w:r>
      <w:bookmarkEnd w:id="8"/>
    </w:p>
    <w:tbl>
      <w:tblPr>
        <w:tblStyle w:val="9"/>
        <w:tblW w:w="4992" w:type="pct"/>
        <w:jc w:val="center"/>
        <w:tblLayout w:type="autofit"/>
        <w:tblCellMar>
          <w:top w:w="0" w:type="dxa"/>
          <w:left w:w="108" w:type="dxa"/>
          <w:bottom w:w="0" w:type="dxa"/>
          <w:right w:w="108" w:type="dxa"/>
        </w:tblCellMar>
      </w:tblPr>
      <w:tblGrid>
        <w:gridCol w:w="549"/>
        <w:gridCol w:w="682"/>
        <w:gridCol w:w="1282"/>
        <w:gridCol w:w="1271"/>
        <w:gridCol w:w="3119"/>
        <w:gridCol w:w="849"/>
        <w:gridCol w:w="993"/>
        <w:gridCol w:w="1180"/>
        <w:gridCol w:w="592"/>
        <w:gridCol w:w="693"/>
        <w:gridCol w:w="693"/>
        <w:gridCol w:w="597"/>
        <w:gridCol w:w="592"/>
        <w:gridCol w:w="538"/>
        <w:gridCol w:w="521"/>
      </w:tblGrid>
      <w:tr>
        <w:tblPrEx>
          <w:tblCellMar>
            <w:top w:w="0" w:type="dxa"/>
            <w:left w:w="108" w:type="dxa"/>
            <w:bottom w:w="0" w:type="dxa"/>
            <w:right w:w="108" w:type="dxa"/>
          </w:tblCellMar>
        </w:tblPrEx>
        <w:trPr>
          <w:cantSplit/>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9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44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110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0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41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3"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cantSplit/>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4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45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44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110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0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3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17"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4"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cantSplit/>
          <w:trHeight w:val="100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公共</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服务</w:t>
            </w:r>
          </w:p>
        </w:tc>
        <w:tc>
          <w:tcPr>
            <w:tcW w:w="453"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公共文化机构免费开放信息</w:t>
            </w:r>
          </w:p>
        </w:tc>
        <w:tc>
          <w:tcPr>
            <w:tcW w:w="449" w:type="pct"/>
            <w:vMerge w:val="restar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1.机构名称；</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2.开放时间；</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3.机构地址；</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4.联系电话；</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5.临时停止开放信息。</w:t>
            </w:r>
          </w:p>
        </w:tc>
        <w:tc>
          <w:tcPr>
            <w:tcW w:w="1102"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《公共文化服务保障法》、《政府信息公开条例》、《文化部 财政部关于推进全国美术馆、公共图书馆、文化馆（站）免费开放工作的意见》、《文化部 财政部关于做好城市社区(街道)文化中心免费开放工作的通知》</w:t>
            </w:r>
          </w:p>
        </w:tc>
        <w:tc>
          <w:tcPr>
            <w:tcW w:w="300" w:type="pct"/>
            <w:vMerge w:val="restar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信息形成或变更之日起20个工作日内公开</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1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70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53"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组织开展群众文化活动</w:t>
            </w:r>
          </w:p>
        </w:tc>
        <w:tc>
          <w:tcPr>
            <w:tcW w:w="449"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p>
        </w:tc>
        <w:tc>
          <w:tcPr>
            <w:tcW w:w="1102"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《政府信息公开条例》、《文化馆服务标准》</w:t>
            </w:r>
          </w:p>
        </w:tc>
        <w:tc>
          <w:tcPr>
            <w:tcW w:w="300"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仿宋_GB2312" w:hAnsi="Times New Roman" w:eastAsia="仿宋_GB2312"/>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1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072"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3</w:t>
            </w:r>
          </w:p>
        </w:tc>
        <w:tc>
          <w:tcPr>
            <w:tcW w:w="2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53"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下基层辅导、演出、展览和指导基层群众文化活动</w:t>
            </w:r>
          </w:p>
        </w:tc>
        <w:tc>
          <w:tcPr>
            <w:tcW w:w="449"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p>
        </w:tc>
        <w:tc>
          <w:tcPr>
            <w:tcW w:w="1102"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《政府信息公开条例》、《文化馆服务标准》</w:t>
            </w:r>
          </w:p>
        </w:tc>
        <w:tc>
          <w:tcPr>
            <w:tcW w:w="300"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仿宋_GB2312" w:hAnsi="Times New Roman" w:eastAsia="仿宋_GB2312"/>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1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803"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4</w:t>
            </w:r>
          </w:p>
        </w:tc>
        <w:tc>
          <w:tcPr>
            <w:tcW w:w="2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53"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举办各类展览、讲座信息</w:t>
            </w:r>
          </w:p>
        </w:tc>
        <w:tc>
          <w:tcPr>
            <w:tcW w:w="449"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p>
        </w:tc>
        <w:tc>
          <w:tcPr>
            <w:tcW w:w="1102"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《政府信息公开条例》、《乡镇综合文化站管理办法》</w:t>
            </w:r>
          </w:p>
        </w:tc>
        <w:tc>
          <w:tcPr>
            <w:tcW w:w="300"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仿宋_GB2312" w:hAnsi="Times New Roman" w:eastAsia="仿宋_GB2312"/>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1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5</w:t>
            </w:r>
          </w:p>
        </w:tc>
        <w:tc>
          <w:tcPr>
            <w:tcW w:w="2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53"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辅导和培训基层文化骨干</w:t>
            </w:r>
          </w:p>
        </w:tc>
        <w:tc>
          <w:tcPr>
            <w:tcW w:w="449"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p>
        </w:tc>
        <w:tc>
          <w:tcPr>
            <w:tcW w:w="1102"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《政府信息公开条例》、《乡镇综合文化站管理办法》</w:t>
            </w:r>
          </w:p>
        </w:tc>
        <w:tc>
          <w:tcPr>
            <w:tcW w:w="300"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仿宋_GB2312" w:hAnsi="Times New Roman" w:eastAsia="仿宋_GB2312"/>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1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865"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6</w:t>
            </w:r>
          </w:p>
        </w:tc>
        <w:tc>
          <w:tcPr>
            <w:tcW w:w="2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453"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非物质文化遗产展示传播活动</w:t>
            </w:r>
          </w:p>
        </w:tc>
        <w:tc>
          <w:tcPr>
            <w:tcW w:w="449"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p>
        </w:tc>
        <w:tc>
          <w:tcPr>
            <w:tcW w:w="1102" w:type="pct"/>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Theme="minorEastAsia" w:hAnsiTheme="minorEastAsia"/>
                <w:color w:val="000000"/>
                <w:sz w:val="18"/>
                <w:szCs w:val="18"/>
              </w:rPr>
            </w:pPr>
            <w:r>
              <w:rPr>
                <w:rFonts w:hint="eastAsia" w:asciiTheme="minorEastAsia" w:hAnsiTheme="minorEastAsia"/>
                <w:color w:val="000000"/>
                <w:sz w:val="18"/>
                <w:szCs w:val="18"/>
              </w:rPr>
              <w:t xml:space="preserve">《非物质文化遗产法》、《政府信息公开条例》 </w:t>
            </w:r>
          </w:p>
        </w:tc>
        <w:tc>
          <w:tcPr>
            <w:tcW w:w="300" w:type="pct"/>
            <w:vMerge w:val="continue"/>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仿宋_GB2312" w:hAnsi="Times New Roman" w:eastAsia="仿宋_GB2312"/>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17"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4"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9" w:name="_Toc57053663"/>
      <w:r>
        <w:rPr>
          <w:rFonts w:hint="eastAsia" w:ascii="华文中宋" w:hAnsi="华文中宋" w:eastAsia="华文中宋" w:cs="宋体"/>
          <w:color w:val="000000"/>
          <w:kern w:val="0"/>
          <w:sz w:val="36"/>
          <w:szCs w:val="28"/>
        </w:rPr>
        <w:t>（十）安全生产领域基层政务公开标准目录</w:t>
      </w:r>
      <w:bookmarkEnd w:id="9"/>
    </w:p>
    <w:tbl>
      <w:tblPr>
        <w:tblStyle w:val="9"/>
        <w:tblW w:w="4992" w:type="pct"/>
        <w:jc w:val="center"/>
        <w:tblLayout w:type="autofit"/>
        <w:tblCellMar>
          <w:top w:w="0" w:type="dxa"/>
          <w:left w:w="108" w:type="dxa"/>
          <w:bottom w:w="0" w:type="dxa"/>
          <w:right w:w="108" w:type="dxa"/>
        </w:tblCellMar>
      </w:tblPr>
      <w:tblGrid>
        <w:gridCol w:w="549"/>
        <w:gridCol w:w="682"/>
        <w:gridCol w:w="993"/>
        <w:gridCol w:w="2409"/>
        <w:gridCol w:w="1984"/>
        <w:gridCol w:w="1138"/>
        <w:gridCol w:w="846"/>
        <w:gridCol w:w="1327"/>
        <w:gridCol w:w="592"/>
        <w:gridCol w:w="693"/>
        <w:gridCol w:w="693"/>
        <w:gridCol w:w="597"/>
        <w:gridCol w:w="592"/>
        <w:gridCol w:w="538"/>
        <w:gridCol w:w="518"/>
      </w:tblGrid>
      <w:tr>
        <w:tblPrEx>
          <w:tblCellMar>
            <w:top w:w="0" w:type="dxa"/>
            <w:left w:w="108" w:type="dxa"/>
            <w:bottom w:w="0" w:type="dxa"/>
            <w:right w:w="108" w:type="dxa"/>
          </w:tblCellMar>
        </w:tblPrEx>
        <w:trPr>
          <w:cantSplit/>
          <w:trHeight w:val="518" w:hRule="atLeast"/>
          <w:tblHeader/>
          <w:jc w:val="center"/>
        </w:trPr>
        <w:tc>
          <w:tcPr>
            <w:tcW w:w="19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592"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85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7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40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29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46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2"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CellMar>
            <w:top w:w="0" w:type="dxa"/>
            <w:left w:w="108" w:type="dxa"/>
            <w:bottom w:w="0" w:type="dxa"/>
            <w:right w:w="108" w:type="dxa"/>
          </w:tblCellMar>
        </w:tblPrEx>
        <w:trPr>
          <w:cantSplit/>
          <w:trHeight w:val="702" w:hRule="atLeast"/>
          <w:tblHeader/>
          <w:jc w:val="center"/>
        </w:trPr>
        <w:tc>
          <w:tcPr>
            <w:tcW w:w="1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4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35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85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701"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0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9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46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18"/>
                <w:szCs w:val="18"/>
              </w:rPr>
            </w:pP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3" w:type="pct"/>
            <w:tcBorders>
              <w:top w:val="nil"/>
              <w:left w:val="nil"/>
              <w:bottom w:val="single" w:color="auto" w:sz="4" w:space="0"/>
              <w:right w:val="single" w:color="auto" w:sz="4" w:space="0"/>
            </w:tcBorders>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CellMar>
            <w:top w:w="0" w:type="dxa"/>
            <w:left w:w="108" w:type="dxa"/>
            <w:bottom w:w="0" w:type="dxa"/>
            <w:right w:w="108" w:type="dxa"/>
          </w:tblCellMar>
        </w:tblPrEx>
        <w:trPr>
          <w:cantSplit/>
          <w:trHeight w:val="100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vMerge w:val="restart"/>
            <w:tcBorders>
              <w:top w:val="single" w:color="auto" w:sz="4" w:space="0"/>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政策文件</w:t>
            </w: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法律法规</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与安全生产有关的法律、法规</w:t>
            </w:r>
          </w:p>
        </w:tc>
        <w:tc>
          <w:tcPr>
            <w:tcW w:w="701" w:type="pct"/>
            <w:vMerge w:val="restart"/>
            <w:tcBorders>
              <w:top w:val="single" w:color="auto" w:sz="4" w:space="0"/>
              <w:left w:val="nil"/>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《中华人民共和国政府信息公开条例》（国务院令第711号）</w:t>
            </w:r>
          </w:p>
        </w:tc>
        <w:tc>
          <w:tcPr>
            <w:tcW w:w="402" w:type="pct"/>
            <w:vMerge w:val="restart"/>
            <w:tcBorders>
              <w:top w:val="single" w:color="auto" w:sz="4" w:space="0"/>
              <w:left w:val="nil"/>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信息形成或变更之日起20个工作日内</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continue"/>
            <w:tcBorders>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部门和地方规章</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与安全生产有关的部门和地方规章</w:t>
            </w:r>
          </w:p>
        </w:tc>
        <w:tc>
          <w:tcPr>
            <w:tcW w:w="701" w:type="pct"/>
            <w:vMerge w:val="continue"/>
            <w:tcBorders>
              <w:left w:val="nil"/>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402" w:type="pct"/>
            <w:vMerge w:val="continue"/>
            <w:tcBorders>
              <w:left w:val="nil"/>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3</w:t>
            </w:r>
          </w:p>
        </w:tc>
        <w:tc>
          <w:tcPr>
            <w:tcW w:w="241" w:type="pct"/>
            <w:vMerge w:val="continue"/>
            <w:tcBorders>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其他政策文件</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其他可以公开的与安全生产有关的政策文件，包括改革方案、发展规划、专项规划、工作计划等</w:t>
            </w:r>
          </w:p>
        </w:tc>
        <w:tc>
          <w:tcPr>
            <w:tcW w:w="701" w:type="pct"/>
            <w:vMerge w:val="continue"/>
            <w:tcBorders>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402" w:type="pct"/>
            <w:vMerge w:val="continue"/>
            <w:tcBorders>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4</w:t>
            </w:r>
          </w:p>
        </w:tc>
        <w:tc>
          <w:tcPr>
            <w:tcW w:w="241" w:type="pct"/>
            <w:vMerge w:val="continue"/>
            <w:tcBorders>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重大决策草案</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涉及管理相对人切身利益、需社会广泛知晓的重要改革方案等重大决策，决策前向社会公开决策草案、决策依据</w:t>
            </w:r>
          </w:p>
        </w:tc>
        <w:tc>
          <w:tcPr>
            <w:tcW w:w="701" w:type="pct"/>
            <w:vMerge w:val="restart"/>
            <w:tcBorders>
              <w:top w:val="single" w:color="auto" w:sz="4" w:space="0"/>
              <w:left w:val="nil"/>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1.《中华人民共和国政府信息公开条例》（国务院令第711号）2.《关于全面推进政务公开工作的意见》（中办发〔2016〕8号）</w:t>
            </w:r>
          </w:p>
        </w:tc>
        <w:tc>
          <w:tcPr>
            <w:tcW w:w="402"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按进展情况及时公开</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5</w:t>
            </w:r>
          </w:p>
        </w:tc>
        <w:tc>
          <w:tcPr>
            <w:tcW w:w="241" w:type="pct"/>
            <w:vMerge w:val="continue"/>
            <w:tcBorders>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重要会议</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通过会议讨论作出重要改革方案等重大决策时，经党组研究认为有必要公开讨论决策过程的会议</w:t>
            </w:r>
          </w:p>
        </w:tc>
        <w:tc>
          <w:tcPr>
            <w:tcW w:w="701" w:type="pct"/>
            <w:vMerge w:val="continue"/>
            <w:tcBorders>
              <w:left w:val="nil"/>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402"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提前一周发通知邀请</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6</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征集采纳社会公众意见情况</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重大决策草案公布后征集到的社会公众意见情况、采纳与否情况及理由等</w:t>
            </w:r>
          </w:p>
        </w:tc>
        <w:tc>
          <w:tcPr>
            <w:tcW w:w="701" w:type="pct"/>
            <w:vMerge w:val="continue"/>
            <w:tcBorders>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402"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征求意见时对外公布的时限内公开</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2062"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7</w:t>
            </w:r>
          </w:p>
        </w:tc>
        <w:tc>
          <w:tcPr>
            <w:tcW w:w="241" w:type="pct"/>
            <w:vMerge w:val="restart"/>
            <w:tcBorders>
              <w:top w:val="single" w:color="auto" w:sz="4" w:space="0"/>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行政管理</w:t>
            </w:r>
          </w:p>
        </w:tc>
        <w:tc>
          <w:tcPr>
            <w:tcW w:w="3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隐患管理</w:t>
            </w:r>
          </w:p>
        </w:tc>
        <w:tc>
          <w:tcPr>
            <w:tcW w:w="85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重大隐患排查、挂牌督办及其整改情况，安全生产举报电话等</w:t>
            </w:r>
          </w:p>
        </w:tc>
        <w:tc>
          <w:tcPr>
            <w:tcW w:w="701"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1.《安全生产法》2.《中华人民共和国政府信息公开条例》（国务院令第711号）3.《中共中央 国务院关于推进安全生产领域改革发展的意见》</w:t>
            </w:r>
          </w:p>
        </w:tc>
        <w:tc>
          <w:tcPr>
            <w:tcW w:w="402"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按进展情况及时公开</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3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8</w:t>
            </w:r>
          </w:p>
        </w:tc>
        <w:tc>
          <w:tcPr>
            <w:tcW w:w="241" w:type="pct"/>
            <w:vMerge w:val="continue"/>
            <w:tcBorders>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应急管理</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承担处置主责、非敏感的应急信息，包括事故灾害类预警信息、事故信息、事故后采取的应急处置措施和应对结果等</w:t>
            </w:r>
          </w:p>
        </w:tc>
        <w:tc>
          <w:tcPr>
            <w:tcW w:w="70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1.《中华人民共和国政府信息公开条例》（国务院令第711号）2.《突发事件应对法》3.《关于全面推进政务公开工作的意见》（中办发〔2016〕8号）</w:t>
            </w:r>
          </w:p>
        </w:tc>
        <w:tc>
          <w:tcPr>
            <w:tcW w:w="402"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按进展情况及时公开</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411"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9</w:t>
            </w:r>
          </w:p>
        </w:tc>
        <w:tc>
          <w:tcPr>
            <w:tcW w:w="241" w:type="pct"/>
            <w:vMerge w:val="continue"/>
            <w:tcBorders>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动态信息</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业务工作动态、安全生产执法检查动态</w:t>
            </w:r>
          </w:p>
        </w:tc>
        <w:tc>
          <w:tcPr>
            <w:tcW w:w="701" w:type="pct"/>
            <w:vMerge w:val="restart"/>
            <w:tcBorders>
              <w:top w:val="single" w:color="auto" w:sz="4" w:space="0"/>
              <w:left w:val="nil"/>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1.《中华人民共和国政府信息公开条例》（国务院令第711号）2.《中共中央 国务院关于推进安全生产领域改革发展的意见》（2016年）</w:t>
            </w:r>
          </w:p>
        </w:tc>
        <w:tc>
          <w:tcPr>
            <w:tcW w:w="402"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按进展情况及时公开</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418"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10</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安全生产预警提示信息</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安全生产提示信息</w:t>
            </w:r>
          </w:p>
        </w:tc>
        <w:tc>
          <w:tcPr>
            <w:tcW w:w="701" w:type="pct"/>
            <w:vMerge w:val="continue"/>
            <w:tcBorders>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402"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信息形成后及时公开</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637"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11</w:t>
            </w:r>
          </w:p>
        </w:tc>
        <w:tc>
          <w:tcPr>
            <w:tcW w:w="241" w:type="pct"/>
            <w:vMerge w:val="restart"/>
            <w:tcBorders>
              <w:top w:val="single" w:color="auto" w:sz="4" w:space="0"/>
              <w:left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重点领域信息公开</w:t>
            </w: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办事纪律和监督管理</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本单位的办事纪律,受理投诉、举报、信访的途径等内容</w:t>
            </w:r>
          </w:p>
        </w:tc>
        <w:tc>
          <w:tcPr>
            <w:tcW w:w="701" w:type="pct"/>
            <w:vMerge w:val="restart"/>
            <w:tcBorders>
              <w:top w:val="single" w:color="auto" w:sz="4" w:space="0"/>
              <w:left w:val="nil"/>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1.《中华人民共和国政府信息公开条例》（国务院令第711号）2.《中共中央 国务院关于推进安全生产领域改革发展的意见》（2016年）</w:t>
            </w:r>
          </w:p>
        </w:tc>
        <w:tc>
          <w:tcPr>
            <w:tcW w:w="402"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按进展情况及时公开</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r>
        <w:tblPrEx>
          <w:tblCellMar>
            <w:top w:w="0" w:type="dxa"/>
            <w:left w:w="108" w:type="dxa"/>
            <w:bottom w:w="0" w:type="dxa"/>
            <w:right w:w="108" w:type="dxa"/>
          </w:tblCellMar>
        </w:tblPrEx>
        <w:trPr>
          <w:cantSplit/>
          <w:trHeight w:val="1547" w:hRule="atLeast"/>
          <w:jc w:val="center"/>
        </w:trPr>
        <w:tc>
          <w:tcPr>
            <w:tcW w:w="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12</w:t>
            </w:r>
          </w:p>
        </w:tc>
        <w:tc>
          <w:tcPr>
            <w:tcW w:w="241" w:type="pct"/>
            <w:vMerge w:val="continue"/>
            <w:tcBorders>
              <w:left w:val="single" w:color="auto" w:sz="4" w:space="0"/>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p>
        </w:tc>
        <w:tc>
          <w:tcPr>
            <w:tcW w:w="3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检查和巡查发现安全监管监察问题</w:t>
            </w:r>
          </w:p>
        </w:tc>
        <w:tc>
          <w:tcPr>
            <w:tcW w:w="851"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检查和巡查发现的、并要求向社会公开的问题及整改落实情况</w:t>
            </w:r>
          </w:p>
        </w:tc>
        <w:tc>
          <w:tcPr>
            <w:tcW w:w="701" w:type="pct"/>
            <w:vMerge w:val="continue"/>
            <w:tcBorders>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402" w:type="pct"/>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按进展情况及时公开</w:t>
            </w:r>
          </w:p>
        </w:tc>
        <w:tc>
          <w:tcPr>
            <w:tcW w:w="299" w:type="pct"/>
            <w:tcBorders>
              <w:top w:val="single" w:color="auto" w:sz="4" w:space="0"/>
              <w:left w:val="nil"/>
              <w:bottom w:val="single" w:color="auto" w:sz="4" w:space="0"/>
              <w:right w:val="single" w:color="auto" w:sz="4" w:space="0"/>
            </w:tcBorders>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69" w:type="pct"/>
            <w:tcBorders>
              <w:top w:val="single" w:color="auto" w:sz="4" w:space="0"/>
              <w:left w:val="nil"/>
              <w:bottom w:val="single" w:color="auto" w:sz="4" w:space="0"/>
              <w:right w:val="single" w:color="auto" w:sz="4" w:space="0"/>
            </w:tcBorders>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2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p>
        </w:tc>
        <w:tc>
          <w:tcPr>
            <w:tcW w:w="19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3"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18"/>
                <w:szCs w:val="18"/>
              </w:rPr>
            </w:pPr>
          </w:p>
        </w:tc>
      </w:tr>
    </w:tbl>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10" w:name="_Toc57053664"/>
      <w:r>
        <w:rPr>
          <w:rFonts w:hint="eastAsia" w:ascii="华文中宋" w:hAnsi="华文中宋" w:eastAsia="华文中宋" w:cs="宋体"/>
          <w:color w:val="000000"/>
          <w:kern w:val="0"/>
          <w:sz w:val="36"/>
          <w:szCs w:val="28"/>
        </w:rPr>
        <w:t>（十一）救灾领域基层政务公开标准目录</w:t>
      </w:r>
      <w:bookmarkEnd w:id="10"/>
    </w:p>
    <w:tbl>
      <w:tblPr>
        <w:tblStyle w:val="9"/>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682"/>
        <w:gridCol w:w="852"/>
        <w:gridCol w:w="2550"/>
        <w:gridCol w:w="2128"/>
        <w:gridCol w:w="849"/>
        <w:gridCol w:w="971"/>
        <w:gridCol w:w="1350"/>
        <w:gridCol w:w="592"/>
        <w:gridCol w:w="693"/>
        <w:gridCol w:w="693"/>
        <w:gridCol w:w="597"/>
        <w:gridCol w:w="592"/>
        <w:gridCol w:w="538"/>
        <w:gridCol w:w="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blHeader/>
          <w:jc w:val="center"/>
        </w:trPr>
        <w:tc>
          <w:tcPr>
            <w:tcW w:w="194"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542"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90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752"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00"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43"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477"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81" w:type="pct"/>
            <w:gridSpan w:val="3"/>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blHeader/>
          <w:jc w:val="center"/>
        </w:trPr>
        <w:tc>
          <w:tcPr>
            <w:tcW w:w="194" w:type="pct"/>
            <w:vMerge w:val="continue"/>
            <w:vAlign w:val="center"/>
          </w:tcPr>
          <w:p>
            <w:pPr>
              <w:widowControl/>
              <w:jc w:val="left"/>
              <w:rPr>
                <w:rFonts w:ascii="宋体" w:hAnsi="宋体" w:eastAsia="宋体" w:cs="宋体"/>
                <w:b/>
                <w:bCs/>
                <w:color w:val="000000"/>
                <w:kern w:val="0"/>
                <w:sz w:val="18"/>
                <w:szCs w:val="18"/>
              </w:rPr>
            </w:pPr>
          </w:p>
        </w:tc>
        <w:tc>
          <w:tcPr>
            <w:tcW w:w="24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30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901" w:type="pct"/>
            <w:vMerge w:val="continue"/>
            <w:vAlign w:val="center"/>
          </w:tcPr>
          <w:p>
            <w:pPr>
              <w:widowControl/>
              <w:jc w:val="left"/>
              <w:rPr>
                <w:rFonts w:ascii="宋体" w:hAnsi="宋体" w:eastAsia="宋体" w:cs="宋体"/>
                <w:b/>
                <w:bCs/>
                <w:color w:val="000000"/>
                <w:kern w:val="0"/>
                <w:sz w:val="18"/>
                <w:szCs w:val="18"/>
              </w:rPr>
            </w:pPr>
          </w:p>
        </w:tc>
        <w:tc>
          <w:tcPr>
            <w:tcW w:w="752" w:type="pct"/>
            <w:vMerge w:val="continue"/>
            <w:vAlign w:val="center"/>
          </w:tcPr>
          <w:p>
            <w:pPr>
              <w:widowControl/>
              <w:jc w:val="left"/>
              <w:rPr>
                <w:rFonts w:ascii="宋体" w:hAnsi="宋体" w:eastAsia="宋体" w:cs="宋体"/>
                <w:b/>
                <w:bCs/>
                <w:color w:val="000000"/>
                <w:kern w:val="0"/>
                <w:sz w:val="18"/>
                <w:szCs w:val="18"/>
              </w:rPr>
            </w:pPr>
          </w:p>
        </w:tc>
        <w:tc>
          <w:tcPr>
            <w:tcW w:w="300" w:type="pct"/>
            <w:vMerge w:val="continue"/>
            <w:vAlign w:val="center"/>
          </w:tcPr>
          <w:p>
            <w:pPr>
              <w:widowControl/>
              <w:jc w:val="left"/>
              <w:rPr>
                <w:rFonts w:ascii="宋体" w:hAnsi="宋体" w:eastAsia="宋体" w:cs="宋体"/>
                <w:b/>
                <w:bCs/>
                <w:color w:val="000000"/>
                <w:kern w:val="0"/>
                <w:sz w:val="18"/>
                <w:szCs w:val="18"/>
              </w:rPr>
            </w:pPr>
          </w:p>
        </w:tc>
        <w:tc>
          <w:tcPr>
            <w:tcW w:w="343" w:type="pct"/>
            <w:vMerge w:val="continue"/>
            <w:vAlign w:val="center"/>
          </w:tcPr>
          <w:p>
            <w:pPr>
              <w:widowControl/>
              <w:jc w:val="left"/>
              <w:rPr>
                <w:rFonts w:ascii="宋体" w:hAnsi="宋体" w:eastAsia="宋体" w:cs="宋体"/>
                <w:b/>
                <w:bCs/>
                <w:color w:val="000000"/>
                <w:kern w:val="0"/>
                <w:sz w:val="18"/>
                <w:szCs w:val="18"/>
              </w:rPr>
            </w:pPr>
          </w:p>
        </w:tc>
        <w:tc>
          <w:tcPr>
            <w:tcW w:w="477" w:type="pct"/>
            <w:vMerge w:val="continue"/>
            <w:vAlign w:val="center"/>
          </w:tcPr>
          <w:p>
            <w:pPr>
              <w:widowControl/>
              <w:jc w:val="left"/>
              <w:rPr>
                <w:rFonts w:ascii="宋体" w:hAnsi="宋体" w:eastAsia="宋体" w:cs="宋体"/>
                <w:b/>
                <w:bCs/>
                <w:color w:val="000000"/>
                <w:kern w:val="0"/>
                <w:sz w:val="18"/>
                <w:szCs w:val="18"/>
              </w:rPr>
            </w:pPr>
          </w:p>
        </w:tc>
        <w:tc>
          <w:tcPr>
            <w:tcW w:w="209"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2" w:type="pct"/>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政策文件</w:t>
            </w:r>
          </w:p>
        </w:tc>
        <w:tc>
          <w:tcPr>
            <w:tcW w:w="3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法律法规</w:t>
            </w:r>
          </w:p>
        </w:tc>
        <w:tc>
          <w:tcPr>
            <w:tcW w:w="9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与救灾有关的法律、法规</w:t>
            </w:r>
          </w:p>
        </w:tc>
        <w:tc>
          <w:tcPr>
            <w:tcW w:w="752" w:type="pct"/>
            <w:vMerge w:val="restar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《中华人民共和国政府信息公开条例》（国务院令第711号）</w:t>
            </w:r>
          </w:p>
        </w:tc>
        <w:tc>
          <w:tcPr>
            <w:tcW w:w="300" w:type="pct"/>
            <w:vMerge w:val="restar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信息形成或变更之日起20个工作日内</w:t>
            </w: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部门和地方规章</w:t>
            </w:r>
          </w:p>
        </w:tc>
        <w:tc>
          <w:tcPr>
            <w:tcW w:w="901" w:type="pct"/>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与救灾有关的部门和地方规章、规范性文件</w:t>
            </w:r>
          </w:p>
        </w:tc>
        <w:tc>
          <w:tcPr>
            <w:tcW w:w="752" w:type="pct"/>
            <w:vMerge w:val="continue"/>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300" w:type="pct"/>
            <w:vMerge w:val="continue"/>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6"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3</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其他政策文件</w:t>
            </w:r>
          </w:p>
        </w:tc>
        <w:tc>
          <w:tcPr>
            <w:tcW w:w="901" w:type="pct"/>
            <w:shd w:val="clear" w:color="auto" w:fill="auto"/>
            <w:vAlign w:val="center"/>
          </w:tcPr>
          <w:p>
            <w:pPr>
              <w:widowControl/>
              <w:spacing w:line="28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其他可以公开的与救灾有关的政策文件，包括改革方案、发展规划、专项规划、工作计划等</w:t>
            </w:r>
          </w:p>
        </w:tc>
        <w:tc>
          <w:tcPr>
            <w:tcW w:w="752" w:type="pct"/>
            <w:vMerge w:val="continue"/>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300" w:type="pct"/>
            <w:vMerge w:val="continue"/>
            <w:shd w:val="clear" w:color="auto" w:fill="auto"/>
            <w:vAlign w:val="center"/>
          </w:tcPr>
          <w:p>
            <w:pPr>
              <w:widowControl/>
              <w:spacing w:line="280" w:lineRule="exact"/>
              <w:jc w:val="center"/>
              <w:outlineLvl w:val="1"/>
              <w:rPr>
                <w:rFonts w:asciiTheme="minorEastAsia" w:hAnsiTheme="minorEastAsia"/>
                <w:color w:val="000000"/>
                <w:sz w:val="18"/>
                <w:szCs w:val="18"/>
              </w:rPr>
            </w:pP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1"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4</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重大决策草案</w:t>
            </w:r>
          </w:p>
        </w:tc>
        <w:tc>
          <w:tcPr>
            <w:tcW w:w="9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涉及管理相对人切身利益、需社会广泛知晓的重要改革方案等重大决策，决策前向社会公开决策草案、决策依据</w:t>
            </w:r>
          </w:p>
        </w:tc>
        <w:tc>
          <w:tcPr>
            <w:tcW w:w="752"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1.《中华人民共和国政府信息公开条例》（国务院令第711号）2.中办、国办《关于全面推进政务公开工作的意见》（2016年）</w:t>
            </w:r>
          </w:p>
        </w:tc>
        <w:tc>
          <w:tcPr>
            <w:tcW w:w="300"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按进展情况及时公开</w:t>
            </w: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9"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5</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重大政策解读及回应</w:t>
            </w:r>
          </w:p>
        </w:tc>
        <w:tc>
          <w:tcPr>
            <w:tcW w:w="9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有关重大政策的解读及回应</w:t>
            </w:r>
          </w:p>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相关热点问题的解读及回应</w:t>
            </w:r>
          </w:p>
        </w:tc>
        <w:tc>
          <w:tcPr>
            <w:tcW w:w="752"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1.《中华人民共和国政府信息公开条例》（国务院令第711号）2.《国务院办公厅关于在政务公开工作中进一步做好政务舆情回应的通知》（国办发〔2016〕61号）</w:t>
            </w:r>
          </w:p>
        </w:tc>
        <w:tc>
          <w:tcPr>
            <w:tcW w:w="300"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重大决策作出后及时公开</w:t>
            </w: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2"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6</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重要会议</w:t>
            </w:r>
          </w:p>
        </w:tc>
        <w:tc>
          <w:tcPr>
            <w:tcW w:w="9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以会议讨论作出重要改革方案等重大决策时，经党组研究认为有必要公开讨论决策过程的会议</w:t>
            </w:r>
          </w:p>
        </w:tc>
        <w:tc>
          <w:tcPr>
            <w:tcW w:w="752" w:type="pct"/>
            <w:vMerge w:val="restar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1.《中华人民共和国政府信息公开条例》（国务院令第711号）2.中办、国办《关于全面推进政务公开工作的意见》（2016年）</w:t>
            </w:r>
          </w:p>
        </w:tc>
        <w:tc>
          <w:tcPr>
            <w:tcW w:w="300"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提前一周发通知邀请</w:t>
            </w: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7</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征集采纳社会公众意见情况</w:t>
            </w:r>
          </w:p>
        </w:tc>
        <w:tc>
          <w:tcPr>
            <w:tcW w:w="9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重大决策草案公布后征集到的社会公众意见情况、采纳与否情况及理由等</w:t>
            </w:r>
          </w:p>
        </w:tc>
        <w:tc>
          <w:tcPr>
            <w:tcW w:w="752" w:type="pct"/>
            <w:vMerge w:val="continue"/>
            <w:shd w:val="clear" w:color="auto" w:fill="auto"/>
            <w:vAlign w:val="center"/>
          </w:tcPr>
          <w:p>
            <w:pPr>
              <w:widowControl/>
              <w:spacing w:line="270" w:lineRule="exact"/>
              <w:jc w:val="center"/>
              <w:outlineLvl w:val="1"/>
              <w:rPr>
                <w:rFonts w:asciiTheme="minorEastAsia" w:hAnsiTheme="minorEastAsia"/>
                <w:color w:val="000000"/>
                <w:sz w:val="18"/>
                <w:szCs w:val="18"/>
              </w:rPr>
            </w:pPr>
          </w:p>
        </w:tc>
        <w:tc>
          <w:tcPr>
            <w:tcW w:w="300"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征求意见时对外公布的时限内公开</w:t>
            </w: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9"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8</w:t>
            </w:r>
          </w:p>
        </w:tc>
        <w:tc>
          <w:tcPr>
            <w:tcW w:w="24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备灾</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管理</w:t>
            </w:r>
          </w:p>
        </w:tc>
        <w:tc>
          <w:tcPr>
            <w:tcW w:w="30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综合减灾示范社区</w:t>
            </w:r>
          </w:p>
        </w:tc>
        <w:tc>
          <w:tcPr>
            <w:tcW w:w="90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综合减灾示范社区分布情况（其具体位置、创建时间、创建级别等）</w:t>
            </w:r>
          </w:p>
        </w:tc>
        <w:tc>
          <w:tcPr>
            <w:tcW w:w="7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1.《中华人民共和国政府信息公开条例》（国务院令第711号）2.《社会救助暂行办法》（国务院令第649号）3.《国家综合防灾减灾规划（2016-2020年）》（国办发〔2016〕104号）</w:t>
            </w:r>
          </w:p>
        </w:tc>
        <w:tc>
          <w:tcPr>
            <w:tcW w:w="30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信息形成或变更之日起20个工作日内</w:t>
            </w: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4"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9</w:t>
            </w:r>
          </w:p>
        </w:tc>
        <w:tc>
          <w:tcPr>
            <w:tcW w:w="241"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灾后</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救助</w:t>
            </w:r>
          </w:p>
        </w:tc>
        <w:tc>
          <w:tcPr>
            <w:tcW w:w="30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救助审定信息</w:t>
            </w:r>
          </w:p>
        </w:tc>
        <w:tc>
          <w:tcPr>
            <w:tcW w:w="90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自然灾害救助（5类）的救助对象、申报材料、办理程序及时限等</w:t>
            </w:r>
          </w:p>
        </w:tc>
        <w:tc>
          <w:tcPr>
            <w:tcW w:w="752"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1.《中华人民共和国政府信息公开条例》（国务院令第711号）2.《自然灾害救助条例》（国务院令第577条）</w:t>
            </w:r>
          </w:p>
        </w:tc>
        <w:tc>
          <w:tcPr>
            <w:tcW w:w="300" w:type="pct"/>
            <w:vMerge w:val="restar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信息形成或变更之日起20个工作日内</w:t>
            </w: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10</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应急管理部门审批</w:t>
            </w:r>
          </w:p>
        </w:tc>
        <w:tc>
          <w:tcPr>
            <w:tcW w:w="9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救助款物通知及划拨情况</w:t>
            </w:r>
          </w:p>
        </w:tc>
        <w:tc>
          <w:tcPr>
            <w:tcW w:w="752" w:type="pct"/>
            <w:vMerge w:val="continue"/>
            <w:shd w:val="clear" w:color="auto" w:fill="auto"/>
            <w:vAlign w:val="center"/>
          </w:tcPr>
          <w:p>
            <w:pPr>
              <w:widowControl/>
              <w:spacing w:line="270" w:lineRule="exact"/>
              <w:jc w:val="center"/>
              <w:outlineLvl w:val="1"/>
              <w:rPr>
                <w:rFonts w:asciiTheme="minorEastAsia" w:hAnsiTheme="minorEastAsia"/>
                <w:color w:val="000000"/>
                <w:sz w:val="18"/>
                <w:szCs w:val="18"/>
              </w:rPr>
            </w:pPr>
          </w:p>
        </w:tc>
        <w:tc>
          <w:tcPr>
            <w:tcW w:w="300" w:type="pct"/>
            <w:vMerge w:val="continue"/>
            <w:shd w:val="clear" w:color="auto" w:fill="auto"/>
            <w:vAlign w:val="center"/>
          </w:tcPr>
          <w:p>
            <w:pPr>
              <w:widowControl/>
              <w:spacing w:line="270" w:lineRule="exact"/>
              <w:jc w:val="center"/>
              <w:outlineLvl w:val="1"/>
              <w:rPr>
                <w:rFonts w:asciiTheme="minorEastAsia" w:hAnsiTheme="minorEastAsia"/>
                <w:color w:val="000000"/>
                <w:sz w:val="18"/>
                <w:szCs w:val="18"/>
              </w:rPr>
            </w:pP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2"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11</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因灾过渡期生活救助</w:t>
            </w:r>
          </w:p>
        </w:tc>
        <w:tc>
          <w:tcPr>
            <w:tcW w:w="9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因灾过渡期生活救助标准、过渡期生活救助对象评议结果公示（受灾群众姓名、受灾情况、拟救助金额、监督举报电话），过渡期生活救助对象确定（受灾群众姓名、受灾情况、救助金额、监督举报电话)</w:t>
            </w:r>
          </w:p>
        </w:tc>
        <w:tc>
          <w:tcPr>
            <w:tcW w:w="752" w:type="pct"/>
            <w:vMerge w:val="continue"/>
            <w:shd w:val="clear" w:color="auto" w:fill="auto"/>
            <w:vAlign w:val="center"/>
          </w:tcPr>
          <w:p>
            <w:pPr>
              <w:widowControl/>
              <w:spacing w:line="270" w:lineRule="exact"/>
              <w:jc w:val="center"/>
              <w:outlineLvl w:val="1"/>
              <w:rPr>
                <w:rFonts w:asciiTheme="minorEastAsia" w:hAnsiTheme="minorEastAsia"/>
                <w:color w:val="000000"/>
                <w:sz w:val="18"/>
                <w:szCs w:val="18"/>
              </w:rPr>
            </w:pPr>
          </w:p>
        </w:tc>
        <w:tc>
          <w:tcPr>
            <w:tcW w:w="300" w:type="pct"/>
            <w:vMerge w:val="continue"/>
            <w:shd w:val="clear" w:color="auto" w:fill="auto"/>
            <w:vAlign w:val="center"/>
          </w:tcPr>
          <w:p>
            <w:pPr>
              <w:widowControl/>
              <w:spacing w:line="270" w:lineRule="exact"/>
              <w:jc w:val="center"/>
              <w:outlineLvl w:val="1"/>
              <w:rPr>
                <w:rFonts w:asciiTheme="minorEastAsia" w:hAnsiTheme="minorEastAsia"/>
                <w:color w:val="000000"/>
                <w:sz w:val="18"/>
                <w:szCs w:val="18"/>
              </w:rPr>
            </w:pP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9"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12</w:t>
            </w:r>
          </w:p>
        </w:tc>
        <w:tc>
          <w:tcPr>
            <w:tcW w:w="241" w:type="pct"/>
            <w:vMerge w:val="continue"/>
            <w:shd w:val="clear" w:color="auto" w:fill="auto"/>
            <w:vAlign w:val="center"/>
          </w:tcPr>
          <w:p>
            <w:pPr>
              <w:textAlignment w:val="center"/>
              <w:rPr>
                <w:rFonts w:asciiTheme="minorEastAsia" w:hAnsiTheme="minorEastAsia"/>
                <w:color w:val="000000"/>
                <w:sz w:val="18"/>
                <w:szCs w:val="18"/>
              </w:rPr>
            </w:pPr>
          </w:p>
        </w:tc>
        <w:tc>
          <w:tcPr>
            <w:tcW w:w="3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居民住房恢复重建救助</w:t>
            </w:r>
          </w:p>
        </w:tc>
        <w:tc>
          <w:tcPr>
            <w:tcW w:w="901" w:type="pct"/>
            <w:shd w:val="clear" w:color="auto" w:fill="auto"/>
            <w:vAlign w:val="center"/>
          </w:tcPr>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居民住房恢复重建救助标准（居民因灾倒房、损房恢复重建具体救助标准）</w:t>
            </w:r>
          </w:p>
          <w:p>
            <w:pPr>
              <w:widowControl/>
              <w:spacing w:line="270" w:lineRule="exact"/>
              <w:jc w:val="center"/>
              <w:outlineLvl w:val="1"/>
              <w:rPr>
                <w:rFonts w:asciiTheme="minorEastAsia" w:hAnsiTheme="minorEastAsia"/>
                <w:color w:val="000000"/>
                <w:sz w:val="18"/>
                <w:szCs w:val="18"/>
              </w:rPr>
            </w:pPr>
            <w:r>
              <w:rPr>
                <w:rFonts w:hint="eastAsia" w:asciiTheme="minorEastAsia" w:hAnsiTheme="minorEastAsia"/>
                <w:color w:val="000000"/>
                <w:sz w:val="18"/>
                <w:szCs w:val="18"/>
              </w:rPr>
              <w:t>居民住房恢复重建救助对象评议结果公示（公开受灾群众姓名、受灾情况、拟救助标准、监督举报电话）</w:t>
            </w:r>
          </w:p>
        </w:tc>
        <w:tc>
          <w:tcPr>
            <w:tcW w:w="752" w:type="pct"/>
            <w:vMerge w:val="continue"/>
            <w:shd w:val="clear" w:color="auto" w:fill="auto"/>
            <w:vAlign w:val="center"/>
          </w:tcPr>
          <w:p>
            <w:pPr>
              <w:widowControl/>
              <w:spacing w:line="270" w:lineRule="exact"/>
              <w:jc w:val="center"/>
              <w:outlineLvl w:val="1"/>
              <w:rPr>
                <w:rFonts w:asciiTheme="minorEastAsia" w:hAnsiTheme="minorEastAsia"/>
                <w:color w:val="000000"/>
                <w:sz w:val="18"/>
                <w:szCs w:val="18"/>
              </w:rPr>
            </w:pPr>
          </w:p>
        </w:tc>
        <w:tc>
          <w:tcPr>
            <w:tcW w:w="300" w:type="pct"/>
            <w:vMerge w:val="continue"/>
            <w:shd w:val="clear" w:color="auto" w:fill="auto"/>
            <w:vAlign w:val="center"/>
          </w:tcPr>
          <w:p>
            <w:pPr>
              <w:widowControl/>
              <w:spacing w:line="270" w:lineRule="exact"/>
              <w:jc w:val="center"/>
              <w:outlineLvl w:val="1"/>
              <w:rPr>
                <w:rFonts w:asciiTheme="minorEastAsia" w:hAnsiTheme="minorEastAsia"/>
                <w:color w:val="000000"/>
                <w:sz w:val="18"/>
                <w:szCs w:val="18"/>
              </w:rPr>
            </w:pP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13</w:t>
            </w:r>
          </w:p>
        </w:tc>
        <w:tc>
          <w:tcPr>
            <w:tcW w:w="24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工作</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动态</w:t>
            </w:r>
          </w:p>
        </w:tc>
        <w:tc>
          <w:tcPr>
            <w:tcW w:w="30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工作信息</w:t>
            </w:r>
          </w:p>
        </w:tc>
        <w:tc>
          <w:tcPr>
            <w:tcW w:w="901"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防灾减灾救灾其他相关动态信息</w:t>
            </w:r>
          </w:p>
        </w:tc>
        <w:tc>
          <w:tcPr>
            <w:tcW w:w="752"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《中华人民共和国政府信息公开条例》（国务院令第711号）</w:t>
            </w:r>
          </w:p>
        </w:tc>
        <w:tc>
          <w:tcPr>
            <w:tcW w:w="30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按进展情况及时公开</w:t>
            </w:r>
          </w:p>
        </w:tc>
        <w:tc>
          <w:tcPr>
            <w:tcW w:w="343"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7"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2" w:type="pct"/>
            <w:vAlign w:val="center"/>
          </w:tcPr>
          <w:p>
            <w:pPr>
              <w:widowControl/>
              <w:jc w:val="center"/>
              <w:rPr>
                <w:rFonts w:ascii="宋体" w:hAnsi="宋体" w:eastAsia="宋体" w:cs="宋体"/>
                <w:color w:val="000000"/>
                <w:kern w:val="0"/>
                <w:sz w:val="18"/>
                <w:szCs w:val="18"/>
              </w:rPr>
            </w:pPr>
          </w:p>
        </w:tc>
      </w:tr>
    </w:tbl>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11" w:name="_Toc57053665"/>
      <w:r>
        <w:rPr>
          <w:rFonts w:hint="eastAsia" w:ascii="华文中宋" w:hAnsi="华文中宋" w:eastAsia="华文中宋" w:cs="宋体"/>
          <w:color w:val="000000"/>
          <w:kern w:val="0"/>
          <w:sz w:val="36"/>
          <w:szCs w:val="28"/>
        </w:rPr>
        <w:t>（十二）食品药品监管领域基层政务公开标准目录</w:t>
      </w:r>
      <w:bookmarkEnd w:id="11"/>
    </w:p>
    <w:tbl>
      <w:tblPr>
        <w:tblStyle w:val="9"/>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682"/>
        <w:gridCol w:w="1135"/>
        <w:gridCol w:w="2125"/>
        <w:gridCol w:w="2270"/>
        <w:gridCol w:w="849"/>
        <w:gridCol w:w="710"/>
        <w:gridCol w:w="1616"/>
        <w:gridCol w:w="592"/>
        <w:gridCol w:w="693"/>
        <w:gridCol w:w="693"/>
        <w:gridCol w:w="597"/>
        <w:gridCol w:w="592"/>
        <w:gridCol w:w="538"/>
        <w:gridCol w:w="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blHeader/>
          <w:jc w:val="center"/>
        </w:trPr>
        <w:tc>
          <w:tcPr>
            <w:tcW w:w="194"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42"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75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802"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00"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25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57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79" w:type="pct"/>
            <w:gridSpan w:val="3"/>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blHeader/>
          <w:jc w:val="center"/>
        </w:trPr>
        <w:tc>
          <w:tcPr>
            <w:tcW w:w="194" w:type="pct"/>
            <w:vMerge w:val="continue"/>
            <w:vAlign w:val="center"/>
          </w:tcPr>
          <w:p>
            <w:pPr>
              <w:widowControl/>
              <w:jc w:val="left"/>
              <w:rPr>
                <w:rFonts w:ascii="宋体" w:hAnsi="宋体" w:eastAsia="宋体" w:cs="宋体"/>
                <w:b/>
                <w:bCs/>
                <w:color w:val="000000"/>
                <w:kern w:val="0"/>
                <w:sz w:val="18"/>
                <w:szCs w:val="18"/>
              </w:rPr>
            </w:pPr>
          </w:p>
        </w:tc>
        <w:tc>
          <w:tcPr>
            <w:tcW w:w="24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40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751" w:type="pct"/>
            <w:vMerge w:val="continue"/>
            <w:vAlign w:val="center"/>
          </w:tcPr>
          <w:p>
            <w:pPr>
              <w:widowControl/>
              <w:jc w:val="left"/>
              <w:rPr>
                <w:rFonts w:ascii="宋体" w:hAnsi="宋体" w:eastAsia="宋体" w:cs="宋体"/>
                <w:b/>
                <w:bCs/>
                <w:color w:val="000000"/>
                <w:kern w:val="0"/>
                <w:sz w:val="18"/>
                <w:szCs w:val="18"/>
              </w:rPr>
            </w:pPr>
          </w:p>
        </w:tc>
        <w:tc>
          <w:tcPr>
            <w:tcW w:w="802" w:type="pct"/>
            <w:vMerge w:val="continue"/>
            <w:vAlign w:val="center"/>
          </w:tcPr>
          <w:p>
            <w:pPr>
              <w:widowControl/>
              <w:jc w:val="left"/>
              <w:rPr>
                <w:rFonts w:ascii="宋体" w:hAnsi="宋体" w:eastAsia="宋体" w:cs="宋体"/>
                <w:b/>
                <w:bCs/>
                <w:color w:val="000000"/>
                <w:kern w:val="0"/>
                <w:sz w:val="18"/>
                <w:szCs w:val="18"/>
              </w:rPr>
            </w:pPr>
          </w:p>
        </w:tc>
        <w:tc>
          <w:tcPr>
            <w:tcW w:w="300" w:type="pct"/>
            <w:vMerge w:val="continue"/>
            <w:vAlign w:val="center"/>
          </w:tcPr>
          <w:p>
            <w:pPr>
              <w:widowControl/>
              <w:jc w:val="left"/>
              <w:rPr>
                <w:rFonts w:ascii="宋体" w:hAnsi="宋体" w:eastAsia="宋体" w:cs="宋体"/>
                <w:b/>
                <w:bCs/>
                <w:color w:val="000000"/>
                <w:kern w:val="0"/>
                <w:sz w:val="18"/>
                <w:szCs w:val="18"/>
              </w:rPr>
            </w:pPr>
          </w:p>
        </w:tc>
        <w:tc>
          <w:tcPr>
            <w:tcW w:w="251" w:type="pct"/>
            <w:vMerge w:val="continue"/>
            <w:vAlign w:val="center"/>
          </w:tcPr>
          <w:p>
            <w:pPr>
              <w:widowControl/>
              <w:jc w:val="left"/>
              <w:rPr>
                <w:rFonts w:ascii="宋体" w:hAnsi="宋体" w:eastAsia="宋体" w:cs="宋体"/>
                <w:b/>
                <w:bCs/>
                <w:color w:val="000000"/>
                <w:kern w:val="0"/>
                <w:sz w:val="18"/>
                <w:szCs w:val="18"/>
              </w:rPr>
            </w:pPr>
          </w:p>
        </w:tc>
        <w:tc>
          <w:tcPr>
            <w:tcW w:w="571" w:type="pct"/>
            <w:vMerge w:val="continue"/>
            <w:vAlign w:val="center"/>
          </w:tcPr>
          <w:p>
            <w:pPr>
              <w:widowControl/>
              <w:jc w:val="left"/>
              <w:rPr>
                <w:rFonts w:ascii="宋体" w:hAnsi="宋体" w:eastAsia="宋体" w:cs="宋体"/>
                <w:b/>
                <w:bCs/>
                <w:color w:val="000000"/>
                <w:kern w:val="0"/>
                <w:sz w:val="18"/>
                <w:szCs w:val="18"/>
              </w:rPr>
            </w:pPr>
          </w:p>
        </w:tc>
        <w:tc>
          <w:tcPr>
            <w:tcW w:w="209"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0" w:type="pct"/>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行政</w:t>
            </w:r>
          </w:p>
          <w:p>
            <w:pPr>
              <w:rPr>
                <w:rFonts w:asciiTheme="minorEastAsia" w:hAnsiTheme="minorEastAsia"/>
                <w:color w:val="000000"/>
                <w:sz w:val="18"/>
                <w:szCs w:val="18"/>
              </w:rPr>
            </w:pPr>
            <w:r>
              <w:rPr>
                <w:rFonts w:asciiTheme="minorEastAsia" w:hAnsiTheme="minorEastAsia"/>
                <w:color w:val="000000"/>
                <w:sz w:val="18"/>
                <w:szCs w:val="18"/>
              </w:rPr>
              <w:t>审批</w:t>
            </w:r>
          </w:p>
        </w:tc>
        <w:tc>
          <w:tcPr>
            <w:tcW w:w="40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特殊药品的购用、使用、经营、生产和邮寄、运输审批服务指南</w:t>
            </w:r>
          </w:p>
        </w:tc>
        <w:tc>
          <w:tcPr>
            <w:tcW w:w="75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基本信息（包括事项名称、办</w:t>
            </w:r>
            <w:r>
              <w:rPr>
                <w:rFonts w:hint="eastAsia" w:asciiTheme="minorEastAsia" w:hAnsiTheme="minorEastAsia"/>
                <w:color w:val="000000"/>
                <w:sz w:val="18"/>
                <w:szCs w:val="18"/>
              </w:rPr>
              <w:t>结</w:t>
            </w:r>
            <w:r>
              <w:rPr>
                <w:rFonts w:asciiTheme="minorEastAsia" w:hAnsiTheme="minorEastAsia"/>
                <w:color w:val="000000"/>
                <w:sz w:val="18"/>
                <w:szCs w:val="18"/>
              </w:rPr>
              <w:t>时限、办理</w:t>
            </w:r>
            <w:r>
              <w:rPr>
                <w:rFonts w:hint="eastAsia" w:asciiTheme="minorEastAsia" w:hAnsiTheme="minorEastAsia"/>
                <w:color w:val="000000"/>
                <w:sz w:val="18"/>
                <w:szCs w:val="18"/>
              </w:rPr>
              <w:t>形</w:t>
            </w:r>
            <w:r>
              <w:rPr>
                <w:rFonts w:asciiTheme="minorEastAsia" w:hAnsiTheme="minorEastAsia"/>
                <w:color w:val="000000"/>
                <w:sz w:val="18"/>
                <w:szCs w:val="18"/>
              </w:rPr>
              <w:t>式、审批结果等）、受理标准、办理流程、申请材料、咨询监督、窗口办理、收费项目信息、法律依据、权利与义务、法律救济</w:t>
            </w:r>
            <w:r>
              <w:rPr>
                <w:rFonts w:hint="eastAsia" w:asciiTheme="minorEastAsia" w:hAnsiTheme="minorEastAsia"/>
                <w:color w:val="000000"/>
                <w:sz w:val="18"/>
                <w:szCs w:val="18"/>
              </w:rPr>
              <w:t>等</w:t>
            </w:r>
          </w:p>
        </w:tc>
        <w:tc>
          <w:tcPr>
            <w:tcW w:w="802"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药品管理法》、《政府信息公开条例》、《关于全面推进政务公开工作的意见》、《食品药品安全监管信息公开管理办法》、《广东省人民政府关于全面推行行政执法公示制度执法全过程记录制度重大执法决定法制审核制度的实施方案》</w:t>
            </w:r>
          </w:p>
        </w:tc>
        <w:tc>
          <w:tcPr>
            <w:tcW w:w="300"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信息形成或变更之日起20个工作日内</w:t>
            </w:r>
          </w:p>
        </w:tc>
        <w:tc>
          <w:tcPr>
            <w:tcW w:w="25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镇市监所</w:t>
            </w:r>
          </w:p>
        </w:tc>
        <w:tc>
          <w:tcPr>
            <w:tcW w:w="57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■广东政务服务网</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监督</w:t>
            </w:r>
          </w:p>
          <w:p>
            <w:pPr>
              <w:rPr>
                <w:rFonts w:asciiTheme="minorEastAsia" w:hAnsiTheme="minorEastAsia"/>
                <w:color w:val="000000"/>
                <w:sz w:val="18"/>
                <w:szCs w:val="18"/>
              </w:rPr>
            </w:pPr>
            <w:r>
              <w:rPr>
                <w:rFonts w:asciiTheme="minorEastAsia" w:hAnsiTheme="minorEastAsia"/>
                <w:color w:val="000000"/>
                <w:sz w:val="18"/>
                <w:szCs w:val="18"/>
              </w:rPr>
              <w:t>检查</w:t>
            </w:r>
          </w:p>
        </w:tc>
        <w:tc>
          <w:tcPr>
            <w:tcW w:w="40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食品生产经营（含特殊食品经营）监督检查</w:t>
            </w:r>
          </w:p>
        </w:tc>
        <w:tc>
          <w:tcPr>
            <w:tcW w:w="75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检查制度、检查标准、检查结果等</w:t>
            </w:r>
          </w:p>
        </w:tc>
        <w:tc>
          <w:tcPr>
            <w:tcW w:w="802"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《食品安全法》《政府信息公开条例》《关于全面推进政务公开工作的意见》《食品生产经营日常监督检查管理办法》《食品药品安全监管信息公开管理办法》</w:t>
            </w:r>
          </w:p>
        </w:tc>
        <w:tc>
          <w:tcPr>
            <w:tcW w:w="300"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信息形成或变更之日起20个工作日内</w:t>
            </w:r>
          </w:p>
        </w:tc>
        <w:tc>
          <w:tcPr>
            <w:tcW w:w="25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镇市监所</w:t>
            </w:r>
          </w:p>
        </w:tc>
        <w:tc>
          <w:tcPr>
            <w:tcW w:w="571" w:type="pct"/>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■国家企业信用信息公示系统</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6" w:hRule="atLeast"/>
          <w:jc w:val="center"/>
        </w:trPr>
        <w:tc>
          <w:tcPr>
            <w:tcW w:w="194" w:type="pct"/>
            <w:shd w:val="clear" w:color="auto" w:fill="auto"/>
            <w:vAlign w:val="center"/>
          </w:tcPr>
          <w:p>
            <w:pPr>
              <w:widowControl/>
              <w:jc w:val="center"/>
              <w:rPr>
                <w:rFonts w:asciiTheme="minorEastAsia" w:hAnsiTheme="minorEastAsia"/>
                <w:color w:val="000000"/>
                <w:sz w:val="18"/>
                <w:szCs w:val="18"/>
              </w:rPr>
            </w:pPr>
            <w:r>
              <w:rPr>
                <w:rFonts w:hint="eastAsia" w:asciiTheme="minorEastAsia" w:hAnsiTheme="minorEastAsia"/>
                <w:color w:val="000000"/>
                <w:sz w:val="18"/>
                <w:szCs w:val="18"/>
              </w:rPr>
              <w:t>3</w:t>
            </w:r>
          </w:p>
        </w:tc>
        <w:tc>
          <w:tcPr>
            <w:tcW w:w="241" w:type="pct"/>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行政</w:t>
            </w:r>
          </w:p>
          <w:p>
            <w:pPr>
              <w:widowControl/>
              <w:rPr>
                <w:rFonts w:asciiTheme="minorEastAsia" w:hAnsiTheme="minorEastAsia"/>
                <w:color w:val="000000"/>
                <w:sz w:val="18"/>
                <w:szCs w:val="18"/>
              </w:rPr>
            </w:pPr>
            <w:r>
              <w:rPr>
                <w:rFonts w:asciiTheme="minorEastAsia" w:hAnsiTheme="minorEastAsia"/>
                <w:color w:val="000000"/>
                <w:sz w:val="18"/>
                <w:szCs w:val="18"/>
              </w:rPr>
              <w:t>处罚</w:t>
            </w:r>
          </w:p>
        </w:tc>
        <w:tc>
          <w:tcPr>
            <w:tcW w:w="401" w:type="pct"/>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食品生产经营行政处罚</w:t>
            </w:r>
          </w:p>
        </w:tc>
        <w:tc>
          <w:tcPr>
            <w:tcW w:w="751" w:type="pct"/>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处罚对象、案件名称、违法主要事实、处罚种类和内容、处罚依据、作出处罚决定部门、处罚时间、处罚决定书文号、处罚履行方式和期限等</w:t>
            </w:r>
          </w:p>
        </w:tc>
        <w:tc>
          <w:tcPr>
            <w:tcW w:w="802" w:type="pct"/>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《政府信息公开条例》《关于全面推进政务公开工作的意见》《食品药品行政处罚案件信息公开实施细则》《市场监督管理行政处罚程序暂行规定》</w:t>
            </w:r>
          </w:p>
        </w:tc>
        <w:tc>
          <w:tcPr>
            <w:tcW w:w="300" w:type="pct"/>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行政处罚决定形成之日起7个工作日内</w:t>
            </w:r>
          </w:p>
        </w:tc>
        <w:tc>
          <w:tcPr>
            <w:tcW w:w="25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镇市监所</w:t>
            </w:r>
          </w:p>
        </w:tc>
        <w:tc>
          <w:tcPr>
            <w:tcW w:w="571" w:type="pct"/>
            <w:shd w:val="clear" w:color="auto" w:fill="auto"/>
            <w:vAlign w:val="center"/>
          </w:tcPr>
          <w:p>
            <w:pPr>
              <w:widowControl/>
              <w:rPr>
                <w:rFonts w:asciiTheme="minorEastAsia" w:hAnsiTheme="minorEastAsia"/>
                <w:color w:val="000000"/>
                <w:sz w:val="18"/>
                <w:szCs w:val="18"/>
              </w:rPr>
            </w:pPr>
            <w:r>
              <w:rPr>
                <w:rFonts w:asciiTheme="minorEastAsia" w:hAnsiTheme="minorEastAsia"/>
                <w:color w:val="000000"/>
                <w:sz w:val="18"/>
                <w:szCs w:val="18"/>
              </w:rPr>
              <w:t>■政府网站</w:t>
            </w:r>
          </w:p>
          <w:p>
            <w:pPr>
              <w:widowControl/>
              <w:rPr>
                <w:rFonts w:asciiTheme="minorEastAsia" w:hAnsiTheme="minorEastAsia"/>
                <w:color w:val="000000"/>
                <w:sz w:val="18"/>
                <w:szCs w:val="18"/>
              </w:rPr>
            </w:pPr>
            <w:r>
              <w:rPr>
                <w:rFonts w:asciiTheme="minorEastAsia" w:hAnsiTheme="minorEastAsia"/>
                <w:color w:val="000000"/>
                <w:sz w:val="18"/>
                <w:szCs w:val="18"/>
              </w:rPr>
              <w:t>■国家企业信用信息公示系统</w:t>
            </w:r>
          </w:p>
          <w:p>
            <w:pPr>
              <w:widowControl/>
              <w:rPr>
                <w:rFonts w:asciiTheme="minorEastAsia" w:hAnsiTheme="minorEastAsia"/>
                <w:color w:val="000000"/>
                <w:sz w:val="18"/>
                <w:szCs w:val="18"/>
              </w:rPr>
            </w:pPr>
            <w:r>
              <w:rPr>
                <w:rFonts w:asciiTheme="minorEastAsia" w:hAnsiTheme="minorEastAsia"/>
                <w:color w:val="000000"/>
                <w:sz w:val="18"/>
                <w:szCs w:val="18"/>
              </w:rPr>
              <w:t>■广东省行政执法信息公开平台</w:t>
            </w:r>
          </w:p>
        </w:tc>
        <w:tc>
          <w:tcPr>
            <w:tcW w:w="209"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45" w:type="pct"/>
            <w:shd w:val="clear" w:color="auto" w:fill="auto"/>
            <w:vAlign w:val="center"/>
          </w:tcPr>
          <w:p>
            <w:pPr>
              <w:widowControl/>
              <w:rPr>
                <w:rFonts w:asciiTheme="minorEastAsia" w:hAnsiTheme="minorEastAsia"/>
                <w:color w:val="000000"/>
                <w:sz w:val="18"/>
                <w:szCs w:val="18"/>
              </w:rPr>
            </w:pPr>
          </w:p>
        </w:tc>
        <w:tc>
          <w:tcPr>
            <w:tcW w:w="245"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11" w:type="pct"/>
            <w:shd w:val="clear" w:color="auto" w:fill="auto"/>
            <w:vAlign w:val="center"/>
          </w:tcPr>
          <w:p>
            <w:pPr>
              <w:widowControl/>
              <w:rPr>
                <w:rFonts w:asciiTheme="minorEastAsia" w:hAnsiTheme="minorEastAsia"/>
                <w:color w:val="000000"/>
                <w:sz w:val="18"/>
                <w:szCs w:val="18"/>
              </w:rPr>
            </w:pPr>
          </w:p>
        </w:tc>
        <w:tc>
          <w:tcPr>
            <w:tcW w:w="209" w:type="pct"/>
            <w:shd w:val="clear" w:color="auto" w:fill="auto"/>
            <w:vAlign w:val="center"/>
          </w:tcPr>
          <w:p>
            <w:pPr>
              <w:widowControl/>
              <w:rPr>
                <w:rFonts w:asciiTheme="minorEastAsia" w:hAnsiTheme="minorEastAsia"/>
                <w:color w:val="000000"/>
                <w:sz w:val="18"/>
                <w:szCs w:val="18"/>
              </w:rPr>
            </w:pPr>
          </w:p>
        </w:tc>
        <w:tc>
          <w:tcPr>
            <w:tcW w:w="190"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180" w:type="pct"/>
            <w:vAlign w:val="center"/>
          </w:tcPr>
          <w:p>
            <w:pPr>
              <w:widowControl/>
              <w:rPr>
                <w:rFonts w:asciiTheme="minorEastAsia" w:hAnsiTheme="minor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6" w:hRule="atLeast"/>
          <w:jc w:val="center"/>
        </w:trPr>
        <w:tc>
          <w:tcPr>
            <w:tcW w:w="194"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4</w:t>
            </w:r>
          </w:p>
        </w:tc>
        <w:tc>
          <w:tcPr>
            <w:tcW w:w="241" w:type="pct"/>
            <w:vMerge w:val="restar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公共</w:t>
            </w:r>
          </w:p>
          <w:p>
            <w:pPr>
              <w:rPr>
                <w:rFonts w:asciiTheme="minorEastAsia" w:hAnsiTheme="minorEastAsia"/>
                <w:color w:val="000000"/>
                <w:sz w:val="18"/>
                <w:szCs w:val="18"/>
              </w:rPr>
            </w:pPr>
            <w:r>
              <w:rPr>
                <w:rFonts w:asciiTheme="minorEastAsia" w:hAnsiTheme="minorEastAsia"/>
                <w:color w:val="000000"/>
                <w:sz w:val="18"/>
                <w:szCs w:val="18"/>
              </w:rPr>
              <w:t>服务</w:t>
            </w:r>
          </w:p>
        </w:tc>
        <w:tc>
          <w:tcPr>
            <w:tcW w:w="40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食品安全消费提示警示</w:t>
            </w:r>
          </w:p>
        </w:tc>
        <w:tc>
          <w:tcPr>
            <w:tcW w:w="75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食品安全消费提示、警示信息</w:t>
            </w:r>
            <w:r>
              <w:rPr>
                <w:rFonts w:hint="eastAsia" w:asciiTheme="minorEastAsia" w:hAnsiTheme="minorEastAsia"/>
                <w:color w:val="000000"/>
                <w:sz w:val="18"/>
                <w:szCs w:val="18"/>
              </w:rPr>
              <w:t>等</w:t>
            </w:r>
          </w:p>
        </w:tc>
        <w:tc>
          <w:tcPr>
            <w:tcW w:w="802" w:type="pct"/>
            <w:vMerge w:val="restar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《政府信息公开条例》《关于全面推进政务公开工作的意见》《市场监督管理投诉举报处理暂行办法》</w:t>
            </w:r>
          </w:p>
        </w:tc>
        <w:tc>
          <w:tcPr>
            <w:tcW w:w="300"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信息形成之日起7个工作日内</w:t>
            </w:r>
          </w:p>
        </w:tc>
        <w:tc>
          <w:tcPr>
            <w:tcW w:w="25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镇市监所</w:t>
            </w:r>
          </w:p>
        </w:tc>
        <w:tc>
          <w:tcPr>
            <w:tcW w:w="57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45" w:type="pct"/>
            <w:shd w:val="clear" w:color="auto" w:fill="auto"/>
            <w:vAlign w:val="center"/>
          </w:tcPr>
          <w:p>
            <w:pPr>
              <w:widowControl/>
              <w:rPr>
                <w:rFonts w:asciiTheme="minorEastAsia" w:hAnsiTheme="minorEastAsia"/>
                <w:color w:val="000000"/>
                <w:sz w:val="18"/>
                <w:szCs w:val="18"/>
              </w:rPr>
            </w:pPr>
          </w:p>
        </w:tc>
        <w:tc>
          <w:tcPr>
            <w:tcW w:w="245"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11" w:type="pct"/>
            <w:shd w:val="clear" w:color="auto" w:fill="auto"/>
            <w:vAlign w:val="center"/>
          </w:tcPr>
          <w:p>
            <w:pPr>
              <w:widowControl/>
              <w:rPr>
                <w:rFonts w:asciiTheme="minorEastAsia" w:hAnsiTheme="minorEastAsia"/>
                <w:color w:val="000000"/>
                <w:sz w:val="18"/>
                <w:szCs w:val="18"/>
              </w:rPr>
            </w:pPr>
          </w:p>
        </w:tc>
        <w:tc>
          <w:tcPr>
            <w:tcW w:w="209" w:type="pct"/>
            <w:shd w:val="clear" w:color="auto" w:fill="auto"/>
            <w:vAlign w:val="center"/>
          </w:tcPr>
          <w:p>
            <w:pPr>
              <w:widowControl/>
              <w:rPr>
                <w:rFonts w:asciiTheme="minorEastAsia" w:hAnsiTheme="minorEastAsia"/>
                <w:color w:val="000000"/>
                <w:sz w:val="18"/>
                <w:szCs w:val="18"/>
              </w:rPr>
            </w:pPr>
          </w:p>
        </w:tc>
        <w:tc>
          <w:tcPr>
            <w:tcW w:w="190"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180" w:type="pct"/>
            <w:vAlign w:val="center"/>
          </w:tcPr>
          <w:p>
            <w:pPr>
              <w:widowControl/>
              <w:rPr>
                <w:rFonts w:asciiTheme="minorEastAsia" w:hAnsiTheme="minor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6" w:hRule="atLeast"/>
          <w:jc w:val="center"/>
        </w:trPr>
        <w:tc>
          <w:tcPr>
            <w:tcW w:w="194"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5</w:t>
            </w:r>
          </w:p>
        </w:tc>
        <w:tc>
          <w:tcPr>
            <w:tcW w:w="241" w:type="pct"/>
            <w:vMerge w:val="continue"/>
            <w:shd w:val="clear" w:color="auto" w:fill="auto"/>
            <w:vAlign w:val="center"/>
          </w:tcPr>
          <w:p>
            <w:pPr>
              <w:rPr>
                <w:rFonts w:asciiTheme="minorEastAsia" w:hAnsiTheme="minorEastAsia"/>
                <w:color w:val="000000"/>
                <w:sz w:val="18"/>
                <w:szCs w:val="18"/>
              </w:rPr>
            </w:pPr>
          </w:p>
        </w:tc>
        <w:tc>
          <w:tcPr>
            <w:tcW w:w="40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食品安全应急处置</w:t>
            </w:r>
          </w:p>
        </w:tc>
        <w:tc>
          <w:tcPr>
            <w:tcW w:w="75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应急组织机构及职责、应急保障、监测预警、应急响应、热点问题落实情况等</w:t>
            </w:r>
          </w:p>
        </w:tc>
        <w:tc>
          <w:tcPr>
            <w:tcW w:w="802" w:type="pct"/>
            <w:vMerge w:val="continue"/>
            <w:shd w:val="clear" w:color="auto" w:fill="auto"/>
            <w:vAlign w:val="center"/>
          </w:tcPr>
          <w:p>
            <w:pPr>
              <w:rPr>
                <w:rFonts w:asciiTheme="minorEastAsia" w:hAnsiTheme="minorEastAsia"/>
                <w:color w:val="000000"/>
                <w:sz w:val="18"/>
                <w:szCs w:val="18"/>
              </w:rPr>
            </w:pPr>
          </w:p>
        </w:tc>
        <w:tc>
          <w:tcPr>
            <w:tcW w:w="300"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信息形成之日起20个工作日内</w:t>
            </w:r>
          </w:p>
        </w:tc>
        <w:tc>
          <w:tcPr>
            <w:tcW w:w="25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镇市监所</w:t>
            </w:r>
          </w:p>
        </w:tc>
        <w:tc>
          <w:tcPr>
            <w:tcW w:w="57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45" w:type="pct"/>
            <w:shd w:val="clear" w:color="auto" w:fill="auto"/>
            <w:vAlign w:val="center"/>
          </w:tcPr>
          <w:p>
            <w:pPr>
              <w:widowControl/>
              <w:rPr>
                <w:rFonts w:asciiTheme="minorEastAsia" w:hAnsiTheme="minorEastAsia"/>
                <w:color w:val="000000"/>
                <w:sz w:val="18"/>
                <w:szCs w:val="18"/>
              </w:rPr>
            </w:pPr>
          </w:p>
        </w:tc>
        <w:tc>
          <w:tcPr>
            <w:tcW w:w="245"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11" w:type="pct"/>
            <w:shd w:val="clear" w:color="auto" w:fill="auto"/>
            <w:vAlign w:val="center"/>
          </w:tcPr>
          <w:p>
            <w:pPr>
              <w:widowControl/>
              <w:rPr>
                <w:rFonts w:asciiTheme="minorEastAsia" w:hAnsiTheme="minorEastAsia"/>
                <w:color w:val="000000"/>
                <w:sz w:val="18"/>
                <w:szCs w:val="18"/>
              </w:rPr>
            </w:pPr>
          </w:p>
        </w:tc>
        <w:tc>
          <w:tcPr>
            <w:tcW w:w="209" w:type="pct"/>
            <w:shd w:val="clear" w:color="auto" w:fill="auto"/>
            <w:vAlign w:val="center"/>
          </w:tcPr>
          <w:p>
            <w:pPr>
              <w:widowControl/>
              <w:rPr>
                <w:rFonts w:asciiTheme="minorEastAsia" w:hAnsiTheme="minorEastAsia"/>
                <w:color w:val="000000"/>
                <w:sz w:val="18"/>
                <w:szCs w:val="18"/>
              </w:rPr>
            </w:pPr>
          </w:p>
        </w:tc>
        <w:tc>
          <w:tcPr>
            <w:tcW w:w="190"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180" w:type="pct"/>
            <w:vAlign w:val="center"/>
          </w:tcPr>
          <w:p>
            <w:pPr>
              <w:widowControl/>
              <w:rPr>
                <w:rFonts w:asciiTheme="minorEastAsia" w:hAnsiTheme="minor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6" w:hRule="atLeast"/>
          <w:jc w:val="center"/>
        </w:trPr>
        <w:tc>
          <w:tcPr>
            <w:tcW w:w="194"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6</w:t>
            </w:r>
          </w:p>
        </w:tc>
        <w:tc>
          <w:tcPr>
            <w:tcW w:w="241" w:type="pct"/>
            <w:vMerge w:val="continue"/>
            <w:shd w:val="clear" w:color="auto" w:fill="auto"/>
            <w:vAlign w:val="center"/>
          </w:tcPr>
          <w:p>
            <w:pPr>
              <w:rPr>
                <w:rFonts w:asciiTheme="minorEastAsia" w:hAnsiTheme="minorEastAsia"/>
                <w:color w:val="000000"/>
                <w:sz w:val="18"/>
                <w:szCs w:val="18"/>
              </w:rPr>
            </w:pPr>
          </w:p>
        </w:tc>
        <w:tc>
          <w:tcPr>
            <w:tcW w:w="40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食品药品投诉举报</w:t>
            </w:r>
          </w:p>
        </w:tc>
        <w:tc>
          <w:tcPr>
            <w:tcW w:w="75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食品药品投诉举报管理制度和政策、受理投诉举报的途径等</w:t>
            </w:r>
          </w:p>
        </w:tc>
        <w:tc>
          <w:tcPr>
            <w:tcW w:w="802" w:type="pct"/>
            <w:vMerge w:val="continue"/>
            <w:shd w:val="clear" w:color="auto" w:fill="auto"/>
            <w:vAlign w:val="center"/>
          </w:tcPr>
          <w:p>
            <w:pPr>
              <w:rPr>
                <w:rFonts w:asciiTheme="minorEastAsia" w:hAnsiTheme="minorEastAsia"/>
                <w:color w:val="000000"/>
                <w:sz w:val="18"/>
                <w:szCs w:val="18"/>
              </w:rPr>
            </w:pPr>
          </w:p>
        </w:tc>
        <w:tc>
          <w:tcPr>
            <w:tcW w:w="300"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信息形成之日起20个工作日内</w:t>
            </w:r>
          </w:p>
        </w:tc>
        <w:tc>
          <w:tcPr>
            <w:tcW w:w="25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镇市监所</w:t>
            </w:r>
          </w:p>
        </w:tc>
        <w:tc>
          <w:tcPr>
            <w:tcW w:w="57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45" w:type="pct"/>
            <w:shd w:val="clear" w:color="auto" w:fill="auto"/>
            <w:vAlign w:val="center"/>
          </w:tcPr>
          <w:p>
            <w:pPr>
              <w:widowControl/>
              <w:rPr>
                <w:rFonts w:asciiTheme="minorEastAsia" w:hAnsiTheme="minorEastAsia"/>
                <w:color w:val="000000"/>
                <w:sz w:val="18"/>
                <w:szCs w:val="18"/>
              </w:rPr>
            </w:pPr>
          </w:p>
        </w:tc>
        <w:tc>
          <w:tcPr>
            <w:tcW w:w="245"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11" w:type="pct"/>
            <w:shd w:val="clear" w:color="auto" w:fill="auto"/>
            <w:vAlign w:val="center"/>
          </w:tcPr>
          <w:p>
            <w:pPr>
              <w:widowControl/>
              <w:rPr>
                <w:rFonts w:asciiTheme="minorEastAsia" w:hAnsiTheme="minorEastAsia"/>
                <w:color w:val="000000"/>
                <w:sz w:val="18"/>
                <w:szCs w:val="18"/>
              </w:rPr>
            </w:pPr>
          </w:p>
        </w:tc>
        <w:tc>
          <w:tcPr>
            <w:tcW w:w="209" w:type="pct"/>
            <w:shd w:val="clear" w:color="auto" w:fill="auto"/>
            <w:vAlign w:val="center"/>
          </w:tcPr>
          <w:p>
            <w:pPr>
              <w:widowControl/>
              <w:rPr>
                <w:rFonts w:asciiTheme="minorEastAsia" w:hAnsiTheme="minorEastAsia"/>
                <w:color w:val="000000"/>
                <w:sz w:val="18"/>
                <w:szCs w:val="18"/>
              </w:rPr>
            </w:pPr>
          </w:p>
        </w:tc>
        <w:tc>
          <w:tcPr>
            <w:tcW w:w="190"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180" w:type="pct"/>
            <w:vAlign w:val="center"/>
          </w:tcPr>
          <w:p>
            <w:pPr>
              <w:widowControl/>
              <w:rPr>
                <w:rFonts w:asciiTheme="minorEastAsia" w:hAnsiTheme="minor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6" w:hRule="atLeast"/>
          <w:jc w:val="center"/>
        </w:trPr>
        <w:tc>
          <w:tcPr>
            <w:tcW w:w="194"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7</w:t>
            </w:r>
          </w:p>
        </w:tc>
        <w:tc>
          <w:tcPr>
            <w:tcW w:w="241" w:type="pct"/>
            <w:vMerge w:val="continue"/>
            <w:shd w:val="clear" w:color="auto" w:fill="auto"/>
            <w:vAlign w:val="center"/>
          </w:tcPr>
          <w:p>
            <w:pPr>
              <w:rPr>
                <w:rFonts w:asciiTheme="minorEastAsia" w:hAnsiTheme="minorEastAsia"/>
                <w:color w:val="000000"/>
                <w:sz w:val="18"/>
                <w:szCs w:val="18"/>
              </w:rPr>
            </w:pPr>
          </w:p>
        </w:tc>
        <w:tc>
          <w:tcPr>
            <w:tcW w:w="40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食品用药安全宣传活动</w:t>
            </w:r>
          </w:p>
        </w:tc>
        <w:tc>
          <w:tcPr>
            <w:tcW w:w="75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活动时间、活动地点、活动形式、活动主题和内容等</w:t>
            </w:r>
          </w:p>
        </w:tc>
        <w:tc>
          <w:tcPr>
            <w:tcW w:w="802" w:type="pct"/>
            <w:vMerge w:val="continue"/>
            <w:shd w:val="clear" w:color="auto" w:fill="auto"/>
            <w:vAlign w:val="center"/>
          </w:tcPr>
          <w:p>
            <w:pPr>
              <w:rPr>
                <w:rFonts w:asciiTheme="minorEastAsia" w:hAnsiTheme="minorEastAsia"/>
                <w:color w:val="000000"/>
                <w:sz w:val="18"/>
                <w:szCs w:val="18"/>
              </w:rPr>
            </w:pPr>
          </w:p>
        </w:tc>
        <w:tc>
          <w:tcPr>
            <w:tcW w:w="300"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信息形成之日起7个工作日内</w:t>
            </w:r>
          </w:p>
        </w:tc>
        <w:tc>
          <w:tcPr>
            <w:tcW w:w="251" w:type="pct"/>
            <w:shd w:val="clear" w:color="auto" w:fill="auto"/>
            <w:vAlign w:val="center"/>
          </w:tcPr>
          <w:p>
            <w:pPr>
              <w:rPr>
                <w:rFonts w:asciiTheme="minorEastAsia" w:hAnsiTheme="minorEastAsia"/>
                <w:color w:val="000000"/>
                <w:sz w:val="18"/>
                <w:szCs w:val="18"/>
              </w:rPr>
            </w:pPr>
            <w:r>
              <w:rPr>
                <w:rFonts w:hint="eastAsia" w:asciiTheme="minorEastAsia" w:hAnsiTheme="minorEastAsia"/>
                <w:color w:val="000000"/>
                <w:sz w:val="18"/>
                <w:szCs w:val="18"/>
              </w:rPr>
              <w:t>镇市监所</w:t>
            </w:r>
          </w:p>
        </w:tc>
        <w:tc>
          <w:tcPr>
            <w:tcW w:w="571" w:type="pct"/>
            <w:shd w:val="clear" w:color="auto" w:fill="auto"/>
            <w:vAlign w:val="center"/>
          </w:tcPr>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45" w:type="pct"/>
            <w:shd w:val="clear" w:color="auto" w:fill="auto"/>
            <w:vAlign w:val="center"/>
          </w:tcPr>
          <w:p>
            <w:pPr>
              <w:widowControl/>
              <w:rPr>
                <w:rFonts w:asciiTheme="minorEastAsia" w:hAnsiTheme="minorEastAsia"/>
                <w:color w:val="000000"/>
                <w:sz w:val="18"/>
                <w:szCs w:val="18"/>
              </w:rPr>
            </w:pPr>
          </w:p>
        </w:tc>
        <w:tc>
          <w:tcPr>
            <w:tcW w:w="245"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211" w:type="pct"/>
            <w:shd w:val="clear" w:color="auto" w:fill="auto"/>
            <w:vAlign w:val="center"/>
          </w:tcPr>
          <w:p>
            <w:pPr>
              <w:widowControl/>
              <w:rPr>
                <w:rFonts w:asciiTheme="minorEastAsia" w:hAnsiTheme="minorEastAsia"/>
                <w:color w:val="000000"/>
                <w:sz w:val="18"/>
                <w:szCs w:val="18"/>
              </w:rPr>
            </w:pPr>
          </w:p>
        </w:tc>
        <w:tc>
          <w:tcPr>
            <w:tcW w:w="209" w:type="pct"/>
            <w:shd w:val="clear" w:color="auto" w:fill="auto"/>
            <w:vAlign w:val="center"/>
          </w:tcPr>
          <w:p>
            <w:pPr>
              <w:widowControl/>
              <w:rPr>
                <w:rFonts w:asciiTheme="minorEastAsia" w:hAnsiTheme="minorEastAsia"/>
                <w:color w:val="000000"/>
                <w:sz w:val="18"/>
                <w:szCs w:val="18"/>
              </w:rPr>
            </w:pPr>
          </w:p>
        </w:tc>
        <w:tc>
          <w:tcPr>
            <w:tcW w:w="190" w:type="pct"/>
            <w:shd w:val="clear" w:color="auto" w:fill="auto"/>
            <w:vAlign w:val="center"/>
          </w:tcPr>
          <w:p>
            <w:pPr>
              <w:widowControl/>
              <w:rPr>
                <w:rFonts w:asciiTheme="minorEastAsia" w:hAnsiTheme="minorEastAsia"/>
                <w:color w:val="000000"/>
                <w:sz w:val="18"/>
                <w:szCs w:val="18"/>
              </w:rPr>
            </w:pPr>
            <w:r>
              <w:rPr>
                <w:rFonts w:hint="eastAsia" w:asciiTheme="minorEastAsia" w:hAnsiTheme="minorEastAsia"/>
                <w:color w:val="000000"/>
                <w:sz w:val="18"/>
                <w:szCs w:val="18"/>
              </w:rPr>
              <w:t>√</w:t>
            </w:r>
          </w:p>
        </w:tc>
        <w:tc>
          <w:tcPr>
            <w:tcW w:w="180" w:type="pct"/>
            <w:vAlign w:val="center"/>
          </w:tcPr>
          <w:p>
            <w:pPr>
              <w:widowControl/>
              <w:rPr>
                <w:rFonts w:asciiTheme="minorEastAsia" w:hAnsiTheme="minorEastAsia"/>
                <w:color w:val="000000"/>
                <w:sz w:val="18"/>
                <w:szCs w:val="18"/>
              </w:rPr>
            </w:pPr>
          </w:p>
        </w:tc>
      </w:tr>
    </w:tbl>
    <w:p/>
    <w:p>
      <w:pPr>
        <w:widowControl/>
        <w:jc w:val="left"/>
      </w:pPr>
      <w:r>
        <w:br w:type="page"/>
      </w:r>
    </w:p>
    <w:p>
      <w:pPr>
        <w:pStyle w:val="2"/>
        <w:spacing w:before="0" w:after="0" w:line="240" w:lineRule="auto"/>
        <w:jc w:val="center"/>
        <w:rPr>
          <w:rFonts w:ascii="华文中宋" w:hAnsi="华文中宋" w:eastAsia="华文中宋" w:cs="宋体"/>
          <w:color w:val="000000"/>
          <w:kern w:val="0"/>
          <w:sz w:val="36"/>
          <w:szCs w:val="28"/>
        </w:rPr>
      </w:pPr>
      <w:bookmarkStart w:id="12" w:name="_Toc57053666"/>
      <w:r>
        <w:rPr>
          <w:rFonts w:hint="eastAsia" w:ascii="华文中宋" w:hAnsi="华文中宋" w:eastAsia="华文中宋" w:cs="宋体"/>
          <w:color w:val="000000"/>
          <w:kern w:val="0"/>
          <w:sz w:val="36"/>
          <w:szCs w:val="28"/>
        </w:rPr>
        <w:t>（十三）扶贫领域基层政务公开标准目录</w:t>
      </w:r>
      <w:bookmarkEnd w:id="12"/>
    </w:p>
    <w:tbl>
      <w:tblPr>
        <w:tblStyle w:val="9"/>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682"/>
        <w:gridCol w:w="1276"/>
        <w:gridCol w:w="2692"/>
        <w:gridCol w:w="1418"/>
        <w:gridCol w:w="993"/>
        <w:gridCol w:w="991"/>
        <w:gridCol w:w="1336"/>
        <w:gridCol w:w="592"/>
        <w:gridCol w:w="693"/>
        <w:gridCol w:w="693"/>
        <w:gridCol w:w="597"/>
        <w:gridCol w:w="592"/>
        <w:gridCol w:w="538"/>
        <w:gridCol w:w="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8" w:hRule="atLeast"/>
          <w:tblHeader/>
          <w:jc w:val="center"/>
        </w:trPr>
        <w:tc>
          <w:tcPr>
            <w:tcW w:w="194"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692"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95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50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51"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50"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472" w:type="pct"/>
            <w:vMerge w:val="restar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公开渠道和载体</w:t>
            </w:r>
          </w:p>
        </w:tc>
        <w:tc>
          <w:tcPr>
            <w:tcW w:w="454"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56" w:type="pct"/>
            <w:gridSpan w:val="2"/>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579" w:type="pct"/>
            <w:gridSpan w:val="3"/>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blHeader/>
          <w:jc w:val="center"/>
        </w:trPr>
        <w:tc>
          <w:tcPr>
            <w:tcW w:w="194" w:type="pct"/>
            <w:vMerge w:val="continue"/>
            <w:vAlign w:val="center"/>
          </w:tcPr>
          <w:p>
            <w:pPr>
              <w:widowControl/>
              <w:jc w:val="left"/>
              <w:rPr>
                <w:rFonts w:ascii="宋体" w:hAnsi="宋体" w:eastAsia="宋体" w:cs="宋体"/>
                <w:b/>
                <w:bCs/>
                <w:color w:val="000000"/>
                <w:kern w:val="0"/>
                <w:sz w:val="18"/>
                <w:szCs w:val="18"/>
              </w:rPr>
            </w:pPr>
          </w:p>
        </w:tc>
        <w:tc>
          <w:tcPr>
            <w:tcW w:w="24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45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951" w:type="pct"/>
            <w:vMerge w:val="continue"/>
            <w:vAlign w:val="center"/>
          </w:tcPr>
          <w:p>
            <w:pPr>
              <w:widowControl/>
              <w:jc w:val="left"/>
              <w:rPr>
                <w:rFonts w:ascii="宋体" w:hAnsi="宋体" w:eastAsia="宋体" w:cs="宋体"/>
                <w:b/>
                <w:bCs/>
                <w:color w:val="000000"/>
                <w:kern w:val="0"/>
                <w:sz w:val="18"/>
                <w:szCs w:val="18"/>
              </w:rPr>
            </w:pPr>
          </w:p>
        </w:tc>
        <w:tc>
          <w:tcPr>
            <w:tcW w:w="501" w:type="pct"/>
            <w:vMerge w:val="continue"/>
            <w:vAlign w:val="center"/>
          </w:tcPr>
          <w:p>
            <w:pPr>
              <w:widowControl/>
              <w:jc w:val="left"/>
              <w:rPr>
                <w:rFonts w:ascii="宋体" w:hAnsi="宋体" w:eastAsia="宋体" w:cs="宋体"/>
                <w:b/>
                <w:bCs/>
                <w:color w:val="000000"/>
                <w:kern w:val="0"/>
                <w:sz w:val="18"/>
                <w:szCs w:val="18"/>
              </w:rPr>
            </w:pPr>
          </w:p>
        </w:tc>
        <w:tc>
          <w:tcPr>
            <w:tcW w:w="351" w:type="pct"/>
            <w:vMerge w:val="continue"/>
            <w:vAlign w:val="center"/>
          </w:tcPr>
          <w:p>
            <w:pPr>
              <w:widowControl/>
              <w:jc w:val="left"/>
              <w:rPr>
                <w:rFonts w:ascii="宋体" w:hAnsi="宋体" w:eastAsia="宋体" w:cs="宋体"/>
                <w:b/>
                <w:bCs/>
                <w:color w:val="000000"/>
                <w:kern w:val="0"/>
                <w:sz w:val="18"/>
                <w:szCs w:val="18"/>
              </w:rPr>
            </w:pPr>
          </w:p>
        </w:tc>
        <w:tc>
          <w:tcPr>
            <w:tcW w:w="350" w:type="pct"/>
            <w:vMerge w:val="continue"/>
            <w:vAlign w:val="center"/>
          </w:tcPr>
          <w:p>
            <w:pPr>
              <w:widowControl/>
              <w:jc w:val="left"/>
              <w:rPr>
                <w:rFonts w:ascii="宋体" w:hAnsi="宋体" w:eastAsia="宋体" w:cs="宋体"/>
                <w:b/>
                <w:bCs/>
                <w:color w:val="000000"/>
                <w:kern w:val="0"/>
                <w:sz w:val="18"/>
                <w:szCs w:val="18"/>
              </w:rPr>
            </w:pPr>
          </w:p>
        </w:tc>
        <w:tc>
          <w:tcPr>
            <w:tcW w:w="472" w:type="pct"/>
            <w:vMerge w:val="continue"/>
            <w:vAlign w:val="center"/>
          </w:tcPr>
          <w:p>
            <w:pPr>
              <w:widowControl/>
              <w:jc w:val="left"/>
              <w:rPr>
                <w:rFonts w:ascii="宋体" w:hAnsi="宋体" w:eastAsia="宋体" w:cs="宋体"/>
                <w:b/>
                <w:bCs/>
                <w:color w:val="000000"/>
                <w:kern w:val="0"/>
                <w:sz w:val="18"/>
                <w:szCs w:val="18"/>
              </w:rPr>
            </w:pPr>
          </w:p>
        </w:tc>
        <w:tc>
          <w:tcPr>
            <w:tcW w:w="209"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45"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45"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p>
        </w:tc>
        <w:tc>
          <w:tcPr>
            <w:tcW w:w="211"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依申请公开</w:t>
            </w:r>
          </w:p>
        </w:tc>
        <w:tc>
          <w:tcPr>
            <w:tcW w:w="209"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190" w:type="pct"/>
            <w:shd w:val="clear" w:color="auto" w:fill="auto"/>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镇级</w:t>
            </w:r>
          </w:p>
        </w:tc>
        <w:tc>
          <w:tcPr>
            <w:tcW w:w="180" w:type="pct"/>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8" w:hRule="atLeast"/>
          <w:jc w:val="center"/>
        </w:trPr>
        <w:tc>
          <w:tcPr>
            <w:tcW w:w="194"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1</w:t>
            </w:r>
          </w:p>
        </w:tc>
        <w:tc>
          <w:tcPr>
            <w:tcW w:w="241" w:type="pct"/>
            <w:vMerge w:val="restar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政策文件</w:t>
            </w:r>
          </w:p>
        </w:tc>
        <w:tc>
          <w:tcPr>
            <w:tcW w:w="4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行政法规、规章</w:t>
            </w:r>
          </w:p>
        </w:tc>
        <w:tc>
          <w:tcPr>
            <w:tcW w:w="9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·中央及地方政府涉及扶贫领域的行政法规</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·中央及地方政府涉及扶贫领域的规章</w:t>
            </w:r>
          </w:p>
        </w:tc>
        <w:tc>
          <w:tcPr>
            <w:tcW w:w="501" w:type="pct"/>
            <w:vMerge w:val="restar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《政府信息公开条例》</w:t>
            </w:r>
          </w:p>
        </w:tc>
        <w:tc>
          <w:tcPr>
            <w:tcW w:w="3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2</w:t>
            </w:r>
          </w:p>
        </w:tc>
        <w:tc>
          <w:tcPr>
            <w:tcW w:w="241" w:type="pct"/>
            <w:vMerge w:val="continue"/>
            <w:shd w:val="clear" w:color="auto" w:fill="auto"/>
            <w:vAlign w:val="center"/>
          </w:tcPr>
          <w:p>
            <w:pPr>
              <w:widowControl/>
              <w:textAlignment w:val="center"/>
              <w:rPr>
                <w:rFonts w:asciiTheme="minorEastAsia" w:hAnsiTheme="minorEastAsia"/>
                <w:color w:val="000000"/>
                <w:sz w:val="18"/>
                <w:szCs w:val="18"/>
              </w:rPr>
            </w:pPr>
          </w:p>
        </w:tc>
        <w:tc>
          <w:tcPr>
            <w:tcW w:w="4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规范性文件</w:t>
            </w:r>
          </w:p>
        </w:tc>
        <w:tc>
          <w:tcPr>
            <w:tcW w:w="9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·各级政府及部门涉及扶贫领域的规范性文件</w:t>
            </w:r>
          </w:p>
        </w:tc>
        <w:tc>
          <w:tcPr>
            <w:tcW w:w="501" w:type="pct"/>
            <w:vMerge w:val="continue"/>
            <w:shd w:val="clear" w:color="auto" w:fill="auto"/>
            <w:vAlign w:val="center"/>
          </w:tcPr>
          <w:p>
            <w:pPr>
              <w:widowControl/>
              <w:textAlignment w:val="center"/>
              <w:rPr>
                <w:rFonts w:asciiTheme="minorEastAsia" w:hAnsiTheme="minorEastAsia"/>
                <w:color w:val="000000"/>
                <w:sz w:val="18"/>
                <w:szCs w:val="18"/>
              </w:rPr>
            </w:pPr>
          </w:p>
        </w:tc>
        <w:tc>
          <w:tcPr>
            <w:tcW w:w="3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3</w:t>
            </w:r>
          </w:p>
        </w:tc>
        <w:tc>
          <w:tcPr>
            <w:tcW w:w="241" w:type="pct"/>
            <w:vMerge w:val="continue"/>
            <w:shd w:val="clear" w:color="auto" w:fill="auto"/>
            <w:vAlign w:val="center"/>
          </w:tcPr>
          <w:p>
            <w:pPr>
              <w:widowControl/>
              <w:textAlignment w:val="center"/>
              <w:rPr>
                <w:rFonts w:asciiTheme="minorEastAsia" w:hAnsiTheme="minorEastAsia"/>
                <w:color w:val="000000"/>
                <w:sz w:val="18"/>
                <w:szCs w:val="18"/>
              </w:rPr>
            </w:pPr>
          </w:p>
        </w:tc>
        <w:tc>
          <w:tcPr>
            <w:tcW w:w="4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其他政策文件</w:t>
            </w:r>
          </w:p>
        </w:tc>
        <w:tc>
          <w:tcPr>
            <w:tcW w:w="9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·涉及扶贫领域其他政策文件</w:t>
            </w:r>
          </w:p>
        </w:tc>
        <w:tc>
          <w:tcPr>
            <w:tcW w:w="501" w:type="pct"/>
            <w:vMerge w:val="continue"/>
            <w:shd w:val="clear" w:color="auto" w:fill="auto"/>
            <w:vAlign w:val="center"/>
          </w:tcPr>
          <w:p>
            <w:pPr>
              <w:widowControl/>
              <w:textAlignment w:val="center"/>
              <w:rPr>
                <w:rFonts w:asciiTheme="minorEastAsia" w:hAnsiTheme="minorEastAsia"/>
                <w:color w:val="000000"/>
                <w:sz w:val="18"/>
                <w:szCs w:val="18"/>
              </w:rPr>
            </w:pPr>
          </w:p>
        </w:tc>
        <w:tc>
          <w:tcPr>
            <w:tcW w:w="351" w:type="pct"/>
            <w:shd w:val="clear" w:color="auto" w:fill="auto"/>
            <w:vAlign w:val="center"/>
          </w:tcPr>
          <w:p>
            <w:pPr>
              <w:widowControl/>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入户/现场</w:t>
            </w:r>
          </w:p>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公示栏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4</w:t>
            </w:r>
          </w:p>
        </w:tc>
        <w:tc>
          <w:tcPr>
            <w:tcW w:w="241" w:type="pct"/>
            <w:vMerge w:val="restar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扶贫对象</w:t>
            </w:r>
          </w:p>
        </w:tc>
        <w:tc>
          <w:tcPr>
            <w:tcW w:w="4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贫困人口识别</w:t>
            </w:r>
          </w:p>
        </w:tc>
        <w:tc>
          <w:tcPr>
            <w:tcW w:w="9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·识别标准（国定标准、省定标准）</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·识别程序(农户申请、民主评议、公示公告、逐级审核）</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·识别结果(贫困户名单、数量)</w:t>
            </w:r>
          </w:p>
        </w:tc>
        <w:tc>
          <w:tcPr>
            <w:tcW w:w="50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《国务院扶贫办扶贫开发建档立卡工作方案》</w:t>
            </w:r>
          </w:p>
        </w:tc>
        <w:tc>
          <w:tcPr>
            <w:tcW w:w="3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贫困人口所在行政村</w:t>
            </w:r>
          </w:p>
        </w:tc>
        <w:tc>
          <w:tcPr>
            <w:tcW w:w="472"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 xml:space="preserve">■社区/企事业单位/村公示栏（电子屏） </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p>
        </w:tc>
        <w:tc>
          <w:tcPr>
            <w:tcW w:w="180" w:type="pct"/>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5</w:t>
            </w:r>
          </w:p>
        </w:tc>
        <w:tc>
          <w:tcPr>
            <w:tcW w:w="241" w:type="pct"/>
            <w:vMerge w:val="continue"/>
            <w:shd w:val="clear" w:color="auto" w:fill="auto"/>
            <w:vAlign w:val="center"/>
          </w:tcPr>
          <w:p>
            <w:pPr>
              <w:widowControl/>
              <w:spacing w:line="240" w:lineRule="exact"/>
              <w:textAlignment w:val="center"/>
              <w:rPr>
                <w:rFonts w:asciiTheme="minorEastAsia" w:hAnsiTheme="minorEastAsia"/>
                <w:color w:val="000000"/>
                <w:sz w:val="18"/>
                <w:szCs w:val="18"/>
              </w:rPr>
            </w:pPr>
          </w:p>
        </w:tc>
        <w:tc>
          <w:tcPr>
            <w:tcW w:w="4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贫困人口退出</w:t>
            </w:r>
          </w:p>
        </w:tc>
        <w:tc>
          <w:tcPr>
            <w:tcW w:w="9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·退出计划</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·退出标准（人均纯收入稳定超过国定标准、实现“两不愁、三保障”）</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·退出程序（民主评议、村两委和驻村工作队核实、贫困户认可、公示公告、退出销号）</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·退出结果（脱贫名单）</w:t>
            </w:r>
          </w:p>
        </w:tc>
        <w:tc>
          <w:tcPr>
            <w:tcW w:w="50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《中共中央办公厅、国务院办公厅关于建立贫困退出机制的意见》</w:t>
            </w:r>
          </w:p>
        </w:tc>
        <w:tc>
          <w:tcPr>
            <w:tcW w:w="3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贫困退出人口所在行政村</w:t>
            </w:r>
          </w:p>
        </w:tc>
        <w:tc>
          <w:tcPr>
            <w:tcW w:w="472"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 xml:space="preserve">■社区/企事业单位/村公示栏（电子屏） </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p>
        </w:tc>
        <w:tc>
          <w:tcPr>
            <w:tcW w:w="180" w:type="pct"/>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6</w:t>
            </w:r>
          </w:p>
        </w:tc>
        <w:tc>
          <w:tcPr>
            <w:tcW w:w="241" w:type="pct"/>
            <w:vMerge w:val="restar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扶贫资金</w:t>
            </w:r>
          </w:p>
        </w:tc>
        <w:tc>
          <w:tcPr>
            <w:tcW w:w="4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财政专项扶贫资金分配结果</w:t>
            </w:r>
          </w:p>
        </w:tc>
        <w:tc>
          <w:tcPr>
            <w:tcW w:w="9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·资金名称</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·分配结果</w:t>
            </w:r>
          </w:p>
        </w:tc>
        <w:tc>
          <w:tcPr>
            <w:tcW w:w="501" w:type="pct"/>
            <w:vMerge w:val="restar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《国务院扶贫办、财政部关于完善扶贫资金项目公告公示制度的指导意见》</w:t>
            </w:r>
          </w:p>
        </w:tc>
        <w:tc>
          <w:tcPr>
            <w:tcW w:w="3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资金分配结果下达15个工作日内</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川岛镇人民政府；村（居）委会</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■社区/企事业单位/村公示栏（电子屏）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0"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7</w:t>
            </w:r>
          </w:p>
        </w:tc>
        <w:tc>
          <w:tcPr>
            <w:tcW w:w="241" w:type="pct"/>
            <w:vMerge w:val="continue"/>
            <w:shd w:val="clear" w:color="auto" w:fill="auto"/>
            <w:vAlign w:val="center"/>
          </w:tcPr>
          <w:p>
            <w:pPr>
              <w:widowControl/>
              <w:spacing w:line="240" w:lineRule="exact"/>
              <w:textAlignment w:val="center"/>
              <w:rPr>
                <w:rFonts w:asciiTheme="minorEastAsia" w:hAnsiTheme="minorEastAsia"/>
                <w:color w:val="000000"/>
                <w:sz w:val="18"/>
                <w:szCs w:val="18"/>
              </w:rPr>
            </w:pPr>
          </w:p>
        </w:tc>
        <w:tc>
          <w:tcPr>
            <w:tcW w:w="4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年度计划</w:t>
            </w:r>
          </w:p>
        </w:tc>
        <w:tc>
          <w:tcPr>
            <w:tcW w:w="9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·年度县级扶贫资金项目计划或贫困县涉农资金统筹整合方案（含调整方案）</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·计划安排情况（资金计划批复文件）</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·计划完成情况（项目建设完成、资金使用、绩效目标和减贫机制实现情况等）</w:t>
            </w:r>
          </w:p>
        </w:tc>
        <w:tc>
          <w:tcPr>
            <w:tcW w:w="501" w:type="pct"/>
            <w:vMerge w:val="continue"/>
            <w:shd w:val="clear" w:color="auto" w:fill="auto"/>
            <w:vAlign w:val="center"/>
          </w:tcPr>
          <w:p>
            <w:pPr>
              <w:widowControl/>
              <w:spacing w:line="240" w:lineRule="exact"/>
              <w:textAlignment w:val="center"/>
              <w:rPr>
                <w:rFonts w:asciiTheme="minorEastAsia" w:hAnsiTheme="minorEastAsia"/>
                <w:color w:val="000000"/>
                <w:sz w:val="18"/>
                <w:szCs w:val="18"/>
              </w:rPr>
            </w:pPr>
          </w:p>
        </w:tc>
        <w:tc>
          <w:tcPr>
            <w:tcW w:w="3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川岛镇人民政府；村（居）委会</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■社区/企事业单位/村公示栏（电子屏）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3"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8</w:t>
            </w:r>
          </w:p>
        </w:tc>
        <w:tc>
          <w:tcPr>
            <w:tcW w:w="241" w:type="pct"/>
            <w:vMerge w:val="continue"/>
            <w:shd w:val="clear" w:color="auto" w:fill="auto"/>
            <w:vAlign w:val="center"/>
          </w:tcPr>
          <w:p>
            <w:pPr>
              <w:widowControl/>
              <w:spacing w:line="240" w:lineRule="exact"/>
              <w:textAlignment w:val="center"/>
              <w:rPr>
                <w:rFonts w:asciiTheme="minorEastAsia" w:hAnsiTheme="minorEastAsia"/>
                <w:color w:val="000000"/>
                <w:sz w:val="18"/>
                <w:szCs w:val="18"/>
              </w:rPr>
            </w:pPr>
          </w:p>
        </w:tc>
        <w:tc>
          <w:tcPr>
            <w:tcW w:w="4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精准扶贫贷款</w:t>
            </w:r>
          </w:p>
        </w:tc>
        <w:tc>
          <w:tcPr>
            <w:tcW w:w="9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·扶贫小额信贷的贷款对象、用途、额度、期限、利率等情况</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·享受扶贫贴息贷款的企业、专业合作社等经营主体的名称、贷款额度、期限、贴息规模和带贫减贫机制等情况</w:t>
            </w:r>
          </w:p>
        </w:tc>
        <w:tc>
          <w:tcPr>
            <w:tcW w:w="501" w:type="pct"/>
            <w:vMerge w:val="continue"/>
            <w:shd w:val="clear" w:color="auto" w:fill="auto"/>
            <w:vAlign w:val="center"/>
          </w:tcPr>
          <w:p>
            <w:pPr>
              <w:widowControl/>
              <w:spacing w:line="240" w:lineRule="exact"/>
              <w:textAlignment w:val="center"/>
              <w:rPr>
                <w:rFonts w:asciiTheme="minorEastAsia" w:hAnsiTheme="minorEastAsia"/>
                <w:color w:val="000000"/>
                <w:sz w:val="18"/>
                <w:szCs w:val="18"/>
              </w:rPr>
            </w:pPr>
          </w:p>
        </w:tc>
        <w:tc>
          <w:tcPr>
            <w:tcW w:w="3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每年底前集中公布1次当年情况</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川岛镇人民政府；村（居）委会</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■社区/企事业单位/村公示栏（电子屏）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9</w:t>
            </w:r>
          </w:p>
        </w:tc>
        <w:tc>
          <w:tcPr>
            <w:tcW w:w="241" w:type="pct"/>
            <w:vMerge w:val="continue"/>
            <w:shd w:val="clear" w:color="auto" w:fill="auto"/>
            <w:vAlign w:val="center"/>
          </w:tcPr>
          <w:p>
            <w:pPr>
              <w:widowControl/>
              <w:spacing w:line="240" w:lineRule="exact"/>
              <w:textAlignment w:val="center"/>
              <w:rPr>
                <w:rFonts w:asciiTheme="minorEastAsia" w:hAnsiTheme="minorEastAsia"/>
                <w:color w:val="000000"/>
                <w:sz w:val="18"/>
                <w:szCs w:val="18"/>
              </w:rPr>
            </w:pPr>
          </w:p>
        </w:tc>
        <w:tc>
          <w:tcPr>
            <w:tcW w:w="451" w:type="pct"/>
            <w:shd w:val="clear" w:color="auto" w:fill="auto"/>
            <w:vAlign w:val="center"/>
          </w:tcPr>
          <w:p>
            <w:pPr>
              <w:widowControl/>
              <w:spacing w:line="240" w:lineRule="exact"/>
              <w:jc w:val="center"/>
              <w:textAlignment w:val="center"/>
              <w:rPr>
                <w:rFonts w:asciiTheme="minorEastAsia" w:hAnsiTheme="minorEastAsia"/>
                <w:color w:val="000000"/>
                <w:sz w:val="18"/>
                <w:szCs w:val="18"/>
              </w:rPr>
            </w:pPr>
            <w:r>
              <w:rPr>
                <w:rFonts w:hint="eastAsia" w:asciiTheme="minorEastAsia" w:hAnsiTheme="minorEastAsia"/>
                <w:color w:val="000000"/>
                <w:sz w:val="18"/>
                <w:szCs w:val="18"/>
              </w:rPr>
              <w:t>行业扶贫相关财政资金和东西部扶贫协作财政支援资金使用情况</w:t>
            </w:r>
          </w:p>
        </w:tc>
        <w:tc>
          <w:tcPr>
            <w:tcW w:w="951" w:type="pct"/>
            <w:shd w:val="clear" w:color="auto" w:fill="auto"/>
            <w:vAlign w:val="center"/>
          </w:tcPr>
          <w:p>
            <w:pPr>
              <w:widowControl/>
              <w:spacing w:line="240" w:lineRule="exact"/>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项目名称、实施地点、资金规模、实施单位、带贫减贫机制、绩效目标</w:t>
            </w:r>
          </w:p>
        </w:tc>
        <w:tc>
          <w:tcPr>
            <w:tcW w:w="501" w:type="pct"/>
            <w:vMerge w:val="continue"/>
            <w:shd w:val="clear" w:color="auto" w:fill="auto"/>
            <w:vAlign w:val="center"/>
          </w:tcPr>
          <w:p>
            <w:pPr>
              <w:widowControl/>
              <w:spacing w:line="240" w:lineRule="exact"/>
              <w:jc w:val="left"/>
              <w:textAlignment w:val="center"/>
              <w:rPr>
                <w:rFonts w:asciiTheme="minorEastAsia" w:hAnsiTheme="minorEastAsia"/>
                <w:color w:val="000000"/>
                <w:sz w:val="18"/>
                <w:szCs w:val="18"/>
              </w:rPr>
            </w:pPr>
          </w:p>
        </w:tc>
        <w:tc>
          <w:tcPr>
            <w:tcW w:w="351" w:type="pct"/>
            <w:shd w:val="clear" w:color="auto" w:fill="auto"/>
            <w:vAlign w:val="center"/>
          </w:tcPr>
          <w:p>
            <w:pPr>
              <w:widowControl/>
              <w:spacing w:line="240" w:lineRule="exact"/>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■社区/企事业单位/村公示栏（电子屏）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6"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10</w:t>
            </w:r>
          </w:p>
        </w:tc>
        <w:tc>
          <w:tcPr>
            <w:tcW w:w="241" w:type="pct"/>
            <w:vMerge w:val="restar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扶贫项目</w:t>
            </w:r>
          </w:p>
        </w:tc>
        <w:tc>
          <w:tcPr>
            <w:tcW w:w="4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项目库建设</w:t>
            </w:r>
          </w:p>
        </w:tc>
        <w:tc>
          <w:tcPr>
            <w:tcW w:w="9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·申报内容（含项目名称、项目类别、建设性质、实施地点、资金规模和筹资方式、受益对象、绩效目标、群众参与和带贫减贫机制等）</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·申报流程（村申报、乡审核、县审定）</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·申报结果（项目库规模、项目名单）</w:t>
            </w:r>
          </w:p>
        </w:tc>
        <w:tc>
          <w:tcPr>
            <w:tcW w:w="501" w:type="pct"/>
            <w:vMerge w:val="restar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《国务院扶贫办、财政部关于完善扶贫资金项目公告公示制度的指导意见》《国务院扶贫办关于完善县级脱贫攻坚项目库建设的指导意见》</w:t>
            </w:r>
          </w:p>
        </w:tc>
        <w:tc>
          <w:tcPr>
            <w:tcW w:w="351" w:type="pct"/>
            <w:vMerge w:val="restar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川岛镇人民政府；村（居）委会</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■社区/企事业单位/村公示栏（电子屏）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11</w:t>
            </w:r>
          </w:p>
        </w:tc>
        <w:tc>
          <w:tcPr>
            <w:tcW w:w="241" w:type="pct"/>
            <w:vMerge w:val="continue"/>
            <w:shd w:val="clear" w:color="auto" w:fill="auto"/>
            <w:vAlign w:val="center"/>
          </w:tcPr>
          <w:p>
            <w:pPr>
              <w:widowControl/>
              <w:spacing w:line="240" w:lineRule="exact"/>
              <w:textAlignment w:val="center"/>
              <w:rPr>
                <w:rFonts w:asciiTheme="minorEastAsia" w:hAnsiTheme="minorEastAsia"/>
                <w:color w:val="000000"/>
                <w:sz w:val="18"/>
                <w:szCs w:val="18"/>
              </w:rPr>
            </w:pPr>
          </w:p>
        </w:tc>
        <w:tc>
          <w:tcPr>
            <w:tcW w:w="451" w:type="pct"/>
            <w:shd w:val="clear" w:color="auto" w:fill="auto"/>
            <w:vAlign w:val="center"/>
          </w:tcPr>
          <w:p>
            <w:pPr>
              <w:widowControl/>
              <w:spacing w:line="240" w:lineRule="exact"/>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年度计划</w:t>
            </w:r>
          </w:p>
        </w:tc>
        <w:tc>
          <w:tcPr>
            <w:tcW w:w="951" w:type="pct"/>
            <w:shd w:val="clear" w:color="auto" w:fill="auto"/>
            <w:vAlign w:val="center"/>
          </w:tcPr>
          <w:p>
            <w:pPr>
              <w:widowControl/>
              <w:spacing w:line="240" w:lineRule="exact"/>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项目名称、实施地点、建设任务、补助标准、资金来源及规模、实施期限、实施单位、责任人、绩效目标、带贫减贫机制等</w:t>
            </w:r>
          </w:p>
        </w:tc>
        <w:tc>
          <w:tcPr>
            <w:tcW w:w="501" w:type="pct"/>
            <w:vMerge w:val="continue"/>
            <w:shd w:val="clear" w:color="auto" w:fill="auto"/>
            <w:vAlign w:val="center"/>
          </w:tcPr>
          <w:p>
            <w:pPr>
              <w:widowControl/>
              <w:spacing w:line="240" w:lineRule="exact"/>
              <w:jc w:val="left"/>
              <w:textAlignment w:val="center"/>
              <w:rPr>
                <w:rFonts w:asciiTheme="minorEastAsia" w:hAnsiTheme="minorEastAsia"/>
                <w:color w:val="000000"/>
                <w:sz w:val="18"/>
                <w:szCs w:val="18"/>
              </w:rPr>
            </w:pPr>
          </w:p>
        </w:tc>
        <w:tc>
          <w:tcPr>
            <w:tcW w:w="351" w:type="pct"/>
            <w:vMerge w:val="continue"/>
            <w:shd w:val="clear" w:color="auto" w:fill="auto"/>
            <w:vAlign w:val="center"/>
          </w:tcPr>
          <w:p>
            <w:pPr>
              <w:widowControl/>
              <w:spacing w:line="240" w:lineRule="exact"/>
              <w:jc w:val="left"/>
              <w:textAlignment w:val="center"/>
              <w:rPr>
                <w:rFonts w:asciiTheme="minorEastAsia" w:hAnsiTheme="minorEastAsia"/>
                <w:color w:val="000000"/>
                <w:sz w:val="18"/>
                <w:szCs w:val="18"/>
              </w:rPr>
            </w:pP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川岛镇人民政府；村（居）委会</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■社区/企事业单位/村公示栏（电子屏）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5"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12</w:t>
            </w:r>
          </w:p>
        </w:tc>
        <w:tc>
          <w:tcPr>
            <w:tcW w:w="241" w:type="pct"/>
            <w:vMerge w:val="continue"/>
            <w:shd w:val="clear" w:color="auto" w:fill="auto"/>
            <w:vAlign w:val="center"/>
          </w:tcPr>
          <w:p>
            <w:pPr>
              <w:widowControl/>
              <w:spacing w:line="240" w:lineRule="exact"/>
              <w:textAlignment w:val="center"/>
              <w:rPr>
                <w:rFonts w:asciiTheme="minorEastAsia" w:hAnsiTheme="minorEastAsia"/>
                <w:color w:val="000000"/>
                <w:sz w:val="18"/>
                <w:szCs w:val="18"/>
              </w:rPr>
            </w:pPr>
          </w:p>
        </w:tc>
        <w:tc>
          <w:tcPr>
            <w:tcW w:w="451" w:type="pct"/>
            <w:shd w:val="clear" w:color="auto" w:fill="auto"/>
            <w:vAlign w:val="center"/>
          </w:tcPr>
          <w:p>
            <w:pPr>
              <w:widowControl/>
              <w:spacing w:line="240" w:lineRule="exact"/>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项目实施</w:t>
            </w:r>
          </w:p>
        </w:tc>
        <w:tc>
          <w:tcPr>
            <w:tcW w:w="951" w:type="pct"/>
            <w:shd w:val="clear" w:color="auto" w:fill="auto"/>
            <w:vAlign w:val="center"/>
          </w:tcPr>
          <w:p>
            <w:pPr>
              <w:widowControl/>
              <w:spacing w:line="240" w:lineRule="exact"/>
              <w:jc w:val="left"/>
              <w:textAlignment w:val="center"/>
              <w:rPr>
                <w:rFonts w:asciiTheme="minorEastAsia" w:hAnsiTheme="minorEastAsia"/>
                <w:color w:val="000000"/>
                <w:sz w:val="18"/>
                <w:szCs w:val="18"/>
              </w:rPr>
            </w:pPr>
            <w:r>
              <w:rPr>
                <w:rFonts w:hint="eastAsia" w:asciiTheme="minorEastAsia" w:hAnsiTheme="minorEastAsia"/>
                <w:color w:val="000000"/>
                <w:sz w:val="18"/>
                <w:szCs w:val="18"/>
              </w:rPr>
              <w:t>·扶贫项目实施前情况（包括项目名称、资金来源、实施期限、绩效目标、实施单位及责任人、受益对象和带贫减贫机制等）</w:t>
            </w:r>
            <w:r>
              <w:rPr>
                <w:rFonts w:hint="eastAsia" w:asciiTheme="minorEastAsia" w:hAnsiTheme="minorEastAsia"/>
                <w:color w:val="000000"/>
                <w:sz w:val="18"/>
                <w:szCs w:val="18"/>
              </w:rPr>
              <w:br w:type="textWrapping"/>
            </w:r>
            <w:r>
              <w:rPr>
                <w:rFonts w:hint="eastAsia" w:asciiTheme="minorEastAsia" w:hAnsiTheme="minorEastAsia"/>
                <w:color w:val="000000"/>
                <w:sz w:val="18"/>
                <w:szCs w:val="18"/>
              </w:rPr>
              <w:t>·扶贫项目实施后情况（包括资金使用、项目实施结果、检查验收结果、绩效目标实现情况等）</w:t>
            </w:r>
          </w:p>
        </w:tc>
        <w:tc>
          <w:tcPr>
            <w:tcW w:w="501" w:type="pct"/>
            <w:vMerge w:val="continue"/>
            <w:shd w:val="clear" w:color="auto" w:fill="auto"/>
            <w:vAlign w:val="center"/>
          </w:tcPr>
          <w:p>
            <w:pPr>
              <w:widowControl/>
              <w:spacing w:line="240" w:lineRule="exact"/>
              <w:jc w:val="left"/>
              <w:textAlignment w:val="center"/>
              <w:rPr>
                <w:rFonts w:asciiTheme="minorEastAsia" w:hAnsiTheme="minorEastAsia"/>
                <w:color w:val="000000"/>
                <w:sz w:val="18"/>
                <w:szCs w:val="18"/>
              </w:rPr>
            </w:pPr>
          </w:p>
        </w:tc>
        <w:tc>
          <w:tcPr>
            <w:tcW w:w="351" w:type="pct"/>
            <w:vMerge w:val="continue"/>
            <w:shd w:val="clear" w:color="auto" w:fill="auto"/>
            <w:vAlign w:val="center"/>
          </w:tcPr>
          <w:p>
            <w:pPr>
              <w:widowControl/>
              <w:spacing w:line="240" w:lineRule="exact"/>
              <w:jc w:val="left"/>
              <w:textAlignment w:val="center"/>
              <w:rPr>
                <w:rFonts w:asciiTheme="minorEastAsia" w:hAnsiTheme="minorEastAsia"/>
                <w:color w:val="000000"/>
                <w:sz w:val="18"/>
                <w:szCs w:val="18"/>
              </w:rPr>
            </w:pP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川岛镇人民政府；村（居）委会</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■社区/企事业单位/村公示栏（电子屏）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194" w:type="pct"/>
            <w:shd w:val="clear" w:color="auto" w:fill="auto"/>
            <w:vAlign w:val="center"/>
          </w:tcPr>
          <w:p>
            <w:pPr>
              <w:jc w:val="center"/>
              <w:rPr>
                <w:rFonts w:asciiTheme="minorEastAsia" w:hAnsiTheme="minorEastAsia"/>
                <w:color w:val="000000"/>
                <w:sz w:val="18"/>
                <w:szCs w:val="18"/>
              </w:rPr>
            </w:pPr>
            <w:r>
              <w:rPr>
                <w:rFonts w:hint="eastAsia" w:asciiTheme="minorEastAsia" w:hAnsiTheme="minorEastAsia"/>
                <w:color w:val="000000"/>
                <w:sz w:val="18"/>
                <w:szCs w:val="18"/>
              </w:rPr>
              <w:t>13</w:t>
            </w:r>
          </w:p>
        </w:tc>
        <w:tc>
          <w:tcPr>
            <w:tcW w:w="24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监督管理</w:t>
            </w:r>
          </w:p>
        </w:tc>
        <w:tc>
          <w:tcPr>
            <w:tcW w:w="4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监督举报</w:t>
            </w:r>
          </w:p>
        </w:tc>
        <w:tc>
          <w:tcPr>
            <w:tcW w:w="9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监督电话（12317）</w:t>
            </w:r>
          </w:p>
        </w:tc>
        <w:tc>
          <w:tcPr>
            <w:tcW w:w="50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《国务院扶贫办、财政部关于完善扶贫资金项目公告公示制度的指导意见》</w:t>
            </w:r>
          </w:p>
        </w:tc>
        <w:tc>
          <w:tcPr>
            <w:tcW w:w="351" w:type="pct"/>
            <w:shd w:val="clear" w:color="auto" w:fill="auto"/>
            <w:vAlign w:val="center"/>
          </w:tcPr>
          <w:p>
            <w:pPr>
              <w:widowControl/>
              <w:spacing w:line="240" w:lineRule="exact"/>
              <w:textAlignment w:val="center"/>
              <w:rPr>
                <w:rFonts w:asciiTheme="minorEastAsia" w:hAnsiTheme="minorEastAsia"/>
                <w:color w:val="000000"/>
                <w:sz w:val="18"/>
                <w:szCs w:val="18"/>
              </w:rPr>
            </w:pPr>
            <w:r>
              <w:rPr>
                <w:rFonts w:hint="eastAsia" w:asciiTheme="minorEastAsia" w:hAnsiTheme="minorEastAsia"/>
                <w:color w:val="000000"/>
                <w:sz w:val="18"/>
                <w:szCs w:val="18"/>
              </w:rPr>
              <w:t>信息形成（变更）20个工作日内</w:t>
            </w:r>
          </w:p>
        </w:tc>
        <w:tc>
          <w:tcPr>
            <w:tcW w:w="350" w:type="pct"/>
            <w:shd w:val="clear" w:color="auto" w:fill="auto"/>
            <w:vAlign w:val="center"/>
          </w:tcPr>
          <w:p>
            <w:pPr>
              <w:textAlignment w:val="center"/>
              <w:rPr>
                <w:rFonts w:asciiTheme="minorEastAsia" w:hAnsiTheme="minorEastAsia"/>
                <w:color w:val="000000"/>
                <w:sz w:val="18"/>
                <w:szCs w:val="18"/>
              </w:rPr>
            </w:pPr>
            <w:r>
              <w:rPr>
                <w:rFonts w:hint="eastAsia" w:asciiTheme="minorEastAsia" w:hAnsiTheme="minorEastAsia"/>
                <w:color w:val="000000"/>
                <w:sz w:val="18"/>
                <w:szCs w:val="18"/>
              </w:rPr>
              <w:t>川岛镇人民政府</w:t>
            </w:r>
            <w:r>
              <w:rPr>
                <w:rFonts w:asciiTheme="minorEastAsia" w:hAnsiTheme="minorEastAsia"/>
                <w:color w:val="000000"/>
                <w:sz w:val="18"/>
                <w:szCs w:val="18"/>
              </w:rPr>
              <w:t xml:space="preserve"> </w:t>
            </w:r>
          </w:p>
        </w:tc>
        <w:tc>
          <w:tcPr>
            <w:tcW w:w="472" w:type="pct"/>
            <w:shd w:val="clear" w:color="auto" w:fill="auto"/>
            <w:vAlign w:val="center"/>
          </w:tcPr>
          <w:p>
            <w:pPr>
              <w:textAlignment w:val="center"/>
              <w:rPr>
                <w:rFonts w:asciiTheme="minorEastAsia" w:hAnsiTheme="minorEastAsia"/>
                <w:color w:val="000000"/>
                <w:sz w:val="18"/>
                <w:szCs w:val="18"/>
              </w:rPr>
            </w:pPr>
            <w:r>
              <w:rPr>
                <w:rFonts w:asciiTheme="minorEastAsia" w:hAnsiTheme="minorEastAsia"/>
                <w:color w:val="000000"/>
                <w:sz w:val="18"/>
                <w:szCs w:val="18"/>
              </w:rPr>
              <w:t>■</w:t>
            </w:r>
            <w:r>
              <w:rPr>
                <w:rFonts w:hint="eastAsia" w:asciiTheme="minorEastAsia" w:hAnsiTheme="minorEastAsia"/>
                <w:color w:val="000000"/>
                <w:sz w:val="18"/>
                <w:szCs w:val="18"/>
              </w:rPr>
              <w:t>政府网站</w:t>
            </w:r>
          </w:p>
          <w:p>
            <w:pPr>
              <w:textAlignment w:val="center"/>
              <w:rPr>
                <w:rFonts w:asciiTheme="minorEastAsia" w:hAnsiTheme="minorEastAsia"/>
                <w:color w:val="000000"/>
                <w:sz w:val="18"/>
                <w:szCs w:val="18"/>
              </w:rPr>
            </w:pPr>
            <w:r>
              <w:rPr>
                <w:rFonts w:hint="eastAsia" w:asciiTheme="minorEastAsia" w:hAnsiTheme="minorEastAsia"/>
                <w:color w:val="000000"/>
                <w:sz w:val="18"/>
                <w:szCs w:val="18"/>
              </w:rPr>
              <w:t>■社区/企事业单位/村公示栏（电子屏）</w:t>
            </w:r>
          </w:p>
        </w:tc>
        <w:tc>
          <w:tcPr>
            <w:tcW w:w="209"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5" w:type="pct"/>
            <w:shd w:val="clear" w:color="auto" w:fill="auto"/>
            <w:vAlign w:val="center"/>
          </w:tcPr>
          <w:p>
            <w:pPr>
              <w:widowControl/>
              <w:jc w:val="center"/>
              <w:rPr>
                <w:rFonts w:ascii="宋体" w:hAnsi="宋体" w:eastAsia="宋体" w:cs="宋体"/>
                <w:color w:val="000000"/>
                <w:kern w:val="0"/>
                <w:sz w:val="18"/>
                <w:szCs w:val="18"/>
              </w:rPr>
            </w:pPr>
          </w:p>
        </w:tc>
        <w:tc>
          <w:tcPr>
            <w:tcW w:w="245"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1" w:type="pct"/>
            <w:shd w:val="clear" w:color="auto" w:fill="auto"/>
            <w:vAlign w:val="center"/>
          </w:tcPr>
          <w:p>
            <w:pPr>
              <w:widowControl/>
              <w:jc w:val="center"/>
              <w:rPr>
                <w:rFonts w:ascii="宋体" w:hAnsi="宋体" w:eastAsia="宋体" w:cs="宋体"/>
                <w:color w:val="000000"/>
                <w:kern w:val="0"/>
                <w:sz w:val="18"/>
                <w:szCs w:val="18"/>
              </w:rPr>
            </w:pPr>
          </w:p>
        </w:tc>
        <w:tc>
          <w:tcPr>
            <w:tcW w:w="209" w:type="pct"/>
            <w:shd w:val="clear" w:color="auto" w:fill="auto"/>
            <w:vAlign w:val="center"/>
          </w:tcPr>
          <w:p>
            <w:pPr>
              <w:widowControl/>
              <w:jc w:val="center"/>
              <w:rPr>
                <w:rFonts w:ascii="宋体" w:hAnsi="宋体" w:eastAsia="宋体" w:cs="宋体"/>
                <w:color w:val="000000"/>
                <w:kern w:val="0"/>
                <w:sz w:val="18"/>
                <w:szCs w:val="18"/>
              </w:rPr>
            </w:pPr>
          </w:p>
        </w:tc>
        <w:tc>
          <w:tcPr>
            <w:tcW w:w="190" w:type="pct"/>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80" w:type="pct"/>
            <w:vAlign w:val="center"/>
          </w:tcPr>
          <w:p>
            <w:pPr>
              <w:widowControl/>
              <w:jc w:val="center"/>
              <w:rPr>
                <w:rFonts w:ascii="宋体" w:hAnsi="宋体" w:eastAsia="宋体" w:cs="宋体"/>
                <w:color w:val="000000"/>
                <w:kern w:val="0"/>
                <w:sz w:val="18"/>
                <w:szCs w:val="18"/>
              </w:rPr>
            </w:pPr>
          </w:p>
        </w:tc>
      </w:tr>
    </w:tbl>
    <w:p/>
    <w:sectPr>
      <w:pgSz w:w="16838" w:h="11906" w:orient="landscape"/>
      <w:pgMar w:top="1080" w:right="1440" w:bottom="851" w:left="144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4127561"/>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29 -</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iNzE0MmI2Yzg2ZTJhYWNiNDY0ZTlkYTcyYjllOWUifQ=="/>
  </w:docVars>
  <w:rsids>
    <w:rsidRoot w:val="00A30254"/>
    <w:rsid w:val="00005623"/>
    <w:rsid w:val="00012B25"/>
    <w:rsid w:val="00014E12"/>
    <w:rsid w:val="000276B1"/>
    <w:rsid w:val="000308FB"/>
    <w:rsid w:val="0003113B"/>
    <w:rsid w:val="000377D6"/>
    <w:rsid w:val="00045976"/>
    <w:rsid w:val="00045D3F"/>
    <w:rsid w:val="00051144"/>
    <w:rsid w:val="00067FCB"/>
    <w:rsid w:val="00070DD9"/>
    <w:rsid w:val="00083822"/>
    <w:rsid w:val="00090419"/>
    <w:rsid w:val="000A3049"/>
    <w:rsid w:val="000B4BAF"/>
    <w:rsid w:val="000B5F24"/>
    <w:rsid w:val="000C4037"/>
    <w:rsid w:val="000E25AD"/>
    <w:rsid w:val="000F189D"/>
    <w:rsid w:val="0012124A"/>
    <w:rsid w:val="001351A9"/>
    <w:rsid w:val="00184851"/>
    <w:rsid w:val="001974FE"/>
    <w:rsid w:val="001A2C60"/>
    <w:rsid w:val="001A5FB4"/>
    <w:rsid w:val="001A635F"/>
    <w:rsid w:val="001B1DCC"/>
    <w:rsid w:val="001C0184"/>
    <w:rsid w:val="001D18F3"/>
    <w:rsid w:val="001D6981"/>
    <w:rsid w:val="00201F34"/>
    <w:rsid w:val="0020602D"/>
    <w:rsid w:val="0020615E"/>
    <w:rsid w:val="00215A46"/>
    <w:rsid w:val="002226D9"/>
    <w:rsid w:val="002230B9"/>
    <w:rsid w:val="002251BB"/>
    <w:rsid w:val="0023080A"/>
    <w:rsid w:val="00266CF2"/>
    <w:rsid w:val="002725DE"/>
    <w:rsid w:val="002B13BD"/>
    <w:rsid w:val="00314E22"/>
    <w:rsid w:val="003168D9"/>
    <w:rsid w:val="00336CB3"/>
    <w:rsid w:val="00341D58"/>
    <w:rsid w:val="003B2343"/>
    <w:rsid w:val="003B5DA8"/>
    <w:rsid w:val="003D0427"/>
    <w:rsid w:val="003D3772"/>
    <w:rsid w:val="003F02B2"/>
    <w:rsid w:val="00402868"/>
    <w:rsid w:val="00405F07"/>
    <w:rsid w:val="00410149"/>
    <w:rsid w:val="00423240"/>
    <w:rsid w:val="00435621"/>
    <w:rsid w:val="00440D85"/>
    <w:rsid w:val="004512C4"/>
    <w:rsid w:val="00451FB3"/>
    <w:rsid w:val="00473327"/>
    <w:rsid w:val="00486186"/>
    <w:rsid w:val="00490F23"/>
    <w:rsid w:val="004C4F18"/>
    <w:rsid w:val="004E20D0"/>
    <w:rsid w:val="004F00EA"/>
    <w:rsid w:val="004F5D51"/>
    <w:rsid w:val="0050046C"/>
    <w:rsid w:val="00510042"/>
    <w:rsid w:val="005257BA"/>
    <w:rsid w:val="00534B75"/>
    <w:rsid w:val="00534E67"/>
    <w:rsid w:val="00544760"/>
    <w:rsid w:val="00576E68"/>
    <w:rsid w:val="0058046F"/>
    <w:rsid w:val="00583575"/>
    <w:rsid w:val="00595063"/>
    <w:rsid w:val="005A75A9"/>
    <w:rsid w:val="005A7AD5"/>
    <w:rsid w:val="005C46F7"/>
    <w:rsid w:val="005C4E96"/>
    <w:rsid w:val="005C754F"/>
    <w:rsid w:val="005E2B98"/>
    <w:rsid w:val="005F219B"/>
    <w:rsid w:val="00611B69"/>
    <w:rsid w:val="0061626E"/>
    <w:rsid w:val="0063467C"/>
    <w:rsid w:val="00673316"/>
    <w:rsid w:val="0068265C"/>
    <w:rsid w:val="006964D2"/>
    <w:rsid w:val="006E6B8F"/>
    <w:rsid w:val="006E6BEA"/>
    <w:rsid w:val="007370FD"/>
    <w:rsid w:val="007433D0"/>
    <w:rsid w:val="00744434"/>
    <w:rsid w:val="0075740A"/>
    <w:rsid w:val="00765DFB"/>
    <w:rsid w:val="00787090"/>
    <w:rsid w:val="007A69C7"/>
    <w:rsid w:val="007A773B"/>
    <w:rsid w:val="007B1346"/>
    <w:rsid w:val="007C555C"/>
    <w:rsid w:val="007E5C57"/>
    <w:rsid w:val="007F6086"/>
    <w:rsid w:val="00817CED"/>
    <w:rsid w:val="008201D1"/>
    <w:rsid w:val="0086133D"/>
    <w:rsid w:val="00872C83"/>
    <w:rsid w:val="008870C1"/>
    <w:rsid w:val="008B05EA"/>
    <w:rsid w:val="008C0D9D"/>
    <w:rsid w:val="008E2646"/>
    <w:rsid w:val="008E5D98"/>
    <w:rsid w:val="00905B11"/>
    <w:rsid w:val="009133D8"/>
    <w:rsid w:val="00913F6F"/>
    <w:rsid w:val="00931752"/>
    <w:rsid w:val="00935C85"/>
    <w:rsid w:val="00957953"/>
    <w:rsid w:val="00961E97"/>
    <w:rsid w:val="009725E7"/>
    <w:rsid w:val="0099342F"/>
    <w:rsid w:val="009C342E"/>
    <w:rsid w:val="009D2474"/>
    <w:rsid w:val="009E5AEA"/>
    <w:rsid w:val="009F4E5A"/>
    <w:rsid w:val="00A175D0"/>
    <w:rsid w:val="00A30254"/>
    <w:rsid w:val="00A35E50"/>
    <w:rsid w:val="00A47C8C"/>
    <w:rsid w:val="00A55515"/>
    <w:rsid w:val="00A56525"/>
    <w:rsid w:val="00A829C2"/>
    <w:rsid w:val="00A850C2"/>
    <w:rsid w:val="00AA1C50"/>
    <w:rsid w:val="00AA40ED"/>
    <w:rsid w:val="00AA7190"/>
    <w:rsid w:val="00AC3280"/>
    <w:rsid w:val="00AD5581"/>
    <w:rsid w:val="00AF15D4"/>
    <w:rsid w:val="00B1337D"/>
    <w:rsid w:val="00B143A1"/>
    <w:rsid w:val="00B1702D"/>
    <w:rsid w:val="00B23F1E"/>
    <w:rsid w:val="00B2687A"/>
    <w:rsid w:val="00B44514"/>
    <w:rsid w:val="00B550AB"/>
    <w:rsid w:val="00B61BC1"/>
    <w:rsid w:val="00B63169"/>
    <w:rsid w:val="00B74342"/>
    <w:rsid w:val="00BA16DC"/>
    <w:rsid w:val="00BA5AB1"/>
    <w:rsid w:val="00BE1CD9"/>
    <w:rsid w:val="00BE6774"/>
    <w:rsid w:val="00C04AAF"/>
    <w:rsid w:val="00C04CF9"/>
    <w:rsid w:val="00C5752C"/>
    <w:rsid w:val="00C775AF"/>
    <w:rsid w:val="00C84C01"/>
    <w:rsid w:val="00C87FC9"/>
    <w:rsid w:val="00C9273A"/>
    <w:rsid w:val="00CA16B9"/>
    <w:rsid w:val="00CA1802"/>
    <w:rsid w:val="00CA4141"/>
    <w:rsid w:val="00CB32ED"/>
    <w:rsid w:val="00CB35CA"/>
    <w:rsid w:val="00CB3C2C"/>
    <w:rsid w:val="00CC3569"/>
    <w:rsid w:val="00CE0ADC"/>
    <w:rsid w:val="00CF3DAA"/>
    <w:rsid w:val="00D26B95"/>
    <w:rsid w:val="00D4560D"/>
    <w:rsid w:val="00D53D3E"/>
    <w:rsid w:val="00D55AF6"/>
    <w:rsid w:val="00D8377E"/>
    <w:rsid w:val="00D85C60"/>
    <w:rsid w:val="00DA048A"/>
    <w:rsid w:val="00DC1272"/>
    <w:rsid w:val="00DC545D"/>
    <w:rsid w:val="00DD37B3"/>
    <w:rsid w:val="00DF36DE"/>
    <w:rsid w:val="00E05320"/>
    <w:rsid w:val="00E1775C"/>
    <w:rsid w:val="00E60B01"/>
    <w:rsid w:val="00E62B38"/>
    <w:rsid w:val="00E960ED"/>
    <w:rsid w:val="00EC0BFA"/>
    <w:rsid w:val="00ED5FEE"/>
    <w:rsid w:val="00EE5A53"/>
    <w:rsid w:val="00EF0769"/>
    <w:rsid w:val="00F00548"/>
    <w:rsid w:val="00F02896"/>
    <w:rsid w:val="00F02E25"/>
    <w:rsid w:val="00F043CC"/>
    <w:rsid w:val="00F0486E"/>
    <w:rsid w:val="00F171D8"/>
    <w:rsid w:val="00F26216"/>
    <w:rsid w:val="00F3411F"/>
    <w:rsid w:val="00F36BCE"/>
    <w:rsid w:val="00F629FB"/>
    <w:rsid w:val="00F860F1"/>
    <w:rsid w:val="00F90791"/>
    <w:rsid w:val="00F943A6"/>
    <w:rsid w:val="00FB5B8C"/>
    <w:rsid w:val="00FB74D0"/>
    <w:rsid w:val="00FC3791"/>
    <w:rsid w:val="00FC3D59"/>
    <w:rsid w:val="00FC468F"/>
    <w:rsid w:val="00FD1E88"/>
    <w:rsid w:val="00FD51BB"/>
    <w:rsid w:val="12E42ECF"/>
    <w:rsid w:val="15C0628C"/>
    <w:rsid w:val="1A7E0088"/>
    <w:rsid w:val="202820DF"/>
    <w:rsid w:val="2F685DB9"/>
    <w:rsid w:val="51654692"/>
    <w:rsid w:val="57342B3C"/>
    <w:rsid w:val="5BA30291"/>
    <w:rsid w:val="709B5583"/>
    <w:rsid w:val="7A684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ind w:left="840" w:leftChars="400"/>
    </w:pPr>
  </w:style>
  <w:style w:type="paragraph" w:styleId="4">
    <w:name w:val="Balloon Text"/>
    <w:basedOn w:val="1"/>
    <w:link w:val="16"/>
    <w:semiHidden/>
    <w:unhideWhenUsed/>
    <w:uiPriority w:val="99"/>
    <w:rPr>
      <w:sz w:val="18"/>
      <w:szCs w:val="18"/>
    </w:rPr>
  </w:style>
  <w:style w:type="paragraph" w:styleId="5">
    <w:name w:val="footer"/>
    <w:basedOn w:val="1"/>
    <w:link w:val="13"/>
    <w:unhideWhenUsed/>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标题 1 Char"/>
    <w:basedOn w:val="10"/>
    <w:link w:val="2"/>
    <w:qFormat/>
    <w:uiPriority w:val="9"/>
    <w:rPr>
      <w:b/>
      <w:bCs/>
      <w:kern w:val="44"/>
      <w:sz w:val="44"/>
      <w:szCs w:val="44"/>
    </w:rPr>
  </w:style>
  <w:style w:type="paragraph" w:customStyle="1" w:styleId="15">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16">
    <w:name w:val="批注框文本 Char"/>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CB5307-F162-4AB1-91CD-CDF5CF9A5FF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30</Pages>
  <Words>13822</Words>
  <Characters>14071</Characters>
  <Lines>120</Lines>
  <Paragraphs>33</Paragraphs>
  <TotalTime>3</TotalTime>
  <ScaleCrop>false</ScaleCrop>
  <LinksUpToDate>false</LinksUpToDate>
  <CharactersWithSpaces>14146</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2020-11-12T08:05:00Z</dcterms:created>
  <dc:creator>Ha</dc:creator>
  <cp:lastModifiedBy>Haha</cp:lastModifiedBy>
  <cp:lastPrinted>2020-11-23T02:19:00Z</cp:lastPrinted>
  <dcterms:modified xsi:type="dcterms:W3CDTF">2023-09-04T08:53:16Z</dcterms:modified>
  <cp:revision>312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21E36C0EB2A1478F8F9E01C8CAD88FB5_12</vt:lpwstr>
  </property>
</Properties>
</file>